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6D6C7DF3" w:rsidR="00932F4C" w:rsidRDefault="00F66C20" w:rsidP="008F4558">
      <w:pPr>
        <w:rPr>
          <w:rFonts w:ascii="Arial" w:hAnsi="Arial" w:cs="Arial"/>
          <w:noProof/>
        </w:rPr>
      </w:pPr>
      <w:r>
        <w:rPr>
          <w:noProof/>
        </w:rPr>
        <w:drawing>
          <wp:anchor distT="0" distB="0" distL="114300" distR="114300" simplePos="0" relativeHeight="251660288" behindDoc="0" locked="0" layoutInCell="1" allowOverlap="1" wp14:anchorId="6B5C2BC9" wp14:editId="2A3127F1">
            <wp:simplePos x="0" y="0"/>
            <wp:positionH relativeFrom="column">
              <wp:posOffset>4454525</wp:posOffset>
            </wp:positionH>
            <wp:positionV relativeFrom="paragraph">
              <wp:posOffset>-611187</wp:posOffset>
            </wp:positionV>
            <wp:extent cx="1943100" cy="1388745"/>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38874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p>
    <w:p w14:paraId="6DF484C7" w14:textId="77B7CB72" w:rsidR="00932F4C" w:rsidRDefault="00932F4C" w:rsidP="008F4558">
      <w:pPr>
        <w:rPr>
          <w:rFonts w:ascii="Arial" w:hAnsi="Arial" w:cs="Arial"/>
          <w:noProof/>
        </w:rPr>
      </w:pPr>
    </w:p>
    <w:p w14:paraId="6C1F917B" w14:textId="56A2A6C8" w:rsidR="00932F4C" w:rsidRDefault="00932F4C" w:rsidP="008F4558">
      <w:pPr>
        <w:rPr>
          <w:rFonts w:ascii="Arial" w:hAnsi="Arial" w:cs="Arial"/>
          <w:noProof/>
        </w:rPr>
      </w:pPr>
    </w:p>
    <w:p w14:paraId="78C61353" w14:textId="6B958160" w:rsidR="00001801" w:rsidRPr="008F4558" w:rsidRDefault="00001801" w:rsidP="008F4558">
      <w:pPr>
        <w:rPr>
          <w:rFonts w:ascii="Arial" w:hAnsi="Arial" w:cs="Arial"/>
          <w:noProof/>
        </w:rPr>
      </w:pPr>
    </w:p>
    <w:p w14:paraId="42D510A6" w14:textId="31E5D256" w:rsidR="00575637" w:rsidRPr="00F66C20" w:rsidRDefault="00156800" w:rsidP="00F66C20">
      <w:pPr>
        <w:jc w:val="center"/>
        <w:rPr>
          <w:rFonts w:ascii="Arial" w:hAnsi="Arial" w:cs="Arial"/>
          <w:b/>
          <w:bCs/>
          <w:sz w:val="56"/>
          <w:szCs w:val="56"/>
        </w:rPr>
      </w:pPr>
      <w:r>
        <w:rPr>
          <w:rFonts w:ascii="Arial" w:hAnsi="Arial" w:cs="Arial"/>
          <w:b/>
          <w:bCs/>
          <w:sz w:val="56"/>
          <w:szCs w:val="56"/>
        </w:rPr>
        <w:t>Quality Assurance</w:t>
      </w:r>
    </w:p>
    <w:tbl>
      <w:tblPr>
        <w:tblStyle w:val="TableGrid"/>
        <w:tblW w:w="0" w:type="auto"/>
        <w:tblLook w:val="04A0" w:firstRow="1" w:lastRow="0" w:firstColumn="1" w:lastColumn="0" w:noHBand="0" w:noVBand="1"/>
      </w:tblPr>
      <w:tblGrid>
        <w:gridCol w:w="1800"/>
        <w:gridCol w:w="7216"/>
      </w:tblGrid>
      <w:tr w:rsidR="00C30681" w:rsidRPr="00907EFA" w14:paraId="4519DE36" w14:textId="77777777" w:rsidTr="00F66C20">
        <w:tc>
          <w:tcPr>
            <w:tcW w:w="1800" w:type="dxa"/>
            <w:shd w:val="clear" w:color="auto" w:fill="006072"/>
          </w:tcPr>
          <w:p w14:paraId="02EC917E" w14:textId="77777777"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Responsible</w:t>
            </w:r>
          </w:p>
        </w:tc>
        <w:tc>
          <w:tcPr>
            <w:tcW w:w="7216" w:type="dxa"/>
          </w:tcPr>
          <w:p w14:paraId="48963270" w14:textId="20733DFE" w:rsidR="00C30681" w:rsidRPr="00C30681" w:rsidRDefault="00156800" w:rsidP="00711A88">
            <w:pPr>
              <w:rPr>
                <w:rFonts w:ascii="Arial" w:hAnsi="Arial" w:cs="Arial"/>
                <w:color w:val="011E41"/>
                <w:sz w:val="24"/>
                <w:szCs w:val="24"/>
              </w:rPr>
            </w:pPr>
            <w:r>
              <w:rPr>
                <w:rFonts w:ascii="Arial" w:hAnsi="Arial" w:cs="Arial"/>
                <w:color w:val="011E41"/>
                <w:sz w:val="24"/>
                <w:szCs w:val="24"/>
              </w:rPr>
              <w:t>Michelle Armstrong</w:t>
            </w:r>
          </w:p>
        </w:tc>
      </w:tr>
      <w:tr w:rsidR="00C30681" w:rsidRPr="00907EFA" w14:paraId="07879E87" w14:textId="77777777" w:rsidTr="00F66C20">
        <w:tc>
          <w:tcPr>
            <w:tcW w:w="1800" w:type="dxa"/>
            <w:shd w:val="clear" w:color="auto" w:fill="006072"/>
          </w:tcPr>
          <w:p w14:paraId="0C6EA133" w14:textId="0E3FE32F"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Accountable</w:t>
            </w:r>
            <w:r w:rsidR="00F66C20">
              <w:rPr>
                <w:rFonts w:ascii="Microsoft New Tai Lue" w:hAnsi="Microsoft New Tai Lue" w:cs="Microsoft New Tai Lue"/>
                <w:b/>
                <w:bCs/>
                <w:color w:val="FFFFFF" w:themeColor="background1"/>
                <w:sz w:val="24"/>
                <w:szCs w:val="24"/>
              </w:rPr>
              <w:t xml:space="preserve"> Author</w:t>
            </w:r>
          </w:p>
        </w:tc>
        <w:tc>
          <w:tcPr>
            <w:tcW w:w="7216" w:type="dxa"/>
          </w:tcPr>
          <w:p w14:paraId="0B2AE45E" w14:textId="4B43814D" w:rsidR="00C30681" w:rsidRPr="00C30681" w:rsidRDefault="00156800" w:rsidP="00711A88">
            <w:pPr>
              <w:rPr>
                <w:rFonts w:ascii="Arial" w:hAnsi="Arial" w:cs="Arial"/>
                <w:color w:val="011E41"/>
                <w:sz w:val="24"/>
                <w:szCs w:val="24"/>
              </w:rPr>
            </w:pPr>
            <w:r>
              <w:rPr>
                <w:rFonts w:ascii="Arial" w:hAnsi="Arial" w:cs="Arial"/>
                <w:color w:val="011E41"/>
                <w:sz w:val="24"/>
                <w:szCs w:val="24"/>
              </w:rPr>
              <w:t>Nikki Blake</w:t>
            </w:r>
          </w:p>
        </w:tc>
      </w:tr>
    </w:tbl>
    <w:p w14:paraId="52619066" w14:textId="77777777" w:rsidR="009205DF" w:rsidRPr="009205DF" w:rsidRDefault="009205DF" w:rsidP="009205DF">
      <w:pPr>
        <w:rPr>
          <w:rFonts w:ascii="Microsoft New Tai Lue" w:hAnsi="Microsoft New Tai Lue" w:cs="Microsoft New Tai Lue"/>
          <w:b/>
          <w:bCs/>
          <w:sz w:val="24"/>
          <w:szCs w:val="24"/>
        </w:rPr>
      </w:pPr>
    </w:p>
    <w:p w14:paraId="03ED87BA" w14:textId="77777777" w:rsidR="00C30681" w:rsidRPr="00575637" w:rsidRDefault="00C30681" w:rsidP="00604CB8">
      <w:pPr>
        <w:ind w:left="-142"/>
        <w:rPr>
          <w:rFonts w:ascii="Arial" w:hAnsi="Arial" w:cs="Arial"/>
          <w:b/>
          <w:bCs/>
          <w:color w:val="011E41"/>
          <w:sz w:val="36"/>
          <w:szCs w:val="36"/>
        </w:rPr>
      </w:pPr>
      <w:r w:rsidRPr="00575637">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63"/>
        <w:gridCol w:w="2172"/>
        <w:gridCol w:w="2263"/>
        <w:gridCol w:w="2318"/>
      </w:tblGrid>
      <w:tr w:rsidR="00C30681" w14:paraId="3C422713" w14:textId="77777777" w:rsidTr="00C30681">
        <w:tc>
          <w:tcPr>
            <w:tcW w:w="2614" w:type="dxa"/>
            <w:shd w:val="clear" w:color="auto" w:fill="006072"/>
          </w:tcPr>
          <w:p w14:paraId="4A7CA8E9"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Revision Date</w:t>
            </w:r>
          </w:p>
        </w:tc>
        <w:tc>
          <w:tcPr>
            <w:tcW w:w="2614" w:type="dxa"/>
            <w:shd w:val="clear" w:color="auto" w:fill="006072"/>
          </w:tcPr>
          <w:p w14:paraId="2B68D148"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Author</w:t>
            </w:r>
          </w:p>
        </w:tc>
        <w:tc>
          <w:tcPr>
            <w:tcW w:w="2614" w:type="dxa"/>
            <w:shd w:val="clear" w:color="auto" w:fill="006072"/>
          </w:tcPr>
          <w:p w14:paraId="6F317A70" w14:textId="00E39606" w:rsidR="00C30681" w:rsidRPr="00C30681" w:rsidRDefault="00F66C20" w:rsidP="00711A88">
            <w:pPr>
              <w:rPr>
                <w:rFonts w:ascii="Arial" w:hAnsi="Arial" w:cs="Arial"/>
                <w:b/>
                <w:bCs/>
                <w:color w:val="FFFFFF" w:themeColor="background1"/>
                <w:sz w:val="24"/>
                <w:szCs w:val="24"/>
              </w:rPr>
            </w:pPr>
            <w:r>
              <w:rPr>
                <w:rFonts w:ascii="Arial" w:hAnsi="Arial" w:cs="Arial"/>
                <w:b/>
                <w:bCs/>
                <w:color w:val="FFFFFF" w:themeColor="background1"/>
                <w:sz w:val="24"/>
                <w:szCs w:val="24"/>
              </w:rPr>
              <w:t>Approved by &amp; Date</w:t>
            </w:r>
          </w:p>
        </w:tc>
        <w:tc>
          <w:tcPr>
            <w:tcW w:w="2614" w:type="dxa"/>
            <w:shd w:val="clear" w:color="auto" w:fill="006072"/>
          </w:tcPr>
          <w:p w14:paraId="58331F3C"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Description of Revision</w:t>
            </w:r>
          </w:p>
        </w:tc>
      </w:tr>
      <w:tr w:rsidR="00C30681" w14:paraId="2237B461" w14:textId="77777777" w:rsidTr="00711A88">
        <w:tc>
          <w:tcPr>
            <w:tcW w:w="2614" w:type="dxa"/>
          </w:tcPr>
          <w:p w14:paraId="50E1DB6B" w14:textId="008DC41C" w:rsidR="00C30681" w:rsidRPr="00C30681" w:rsidRDefault="00156800"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June 2017</w:t>
            </w:r>
          </w:p>
        </w:tc>
        <w:tc>
          <w:tcPr>
            <w:tcW w:w="2614" w:type="dxa"/>
          </w:tcPr>
          <w:p w14:paraId="03AB77B5" w14:textId="011036E6" w:rsidR="00C30681" w:rsidRPr="00C30681" w:rsidRDefault="00156800"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SCIL</w:t>
            </w:r>
          </w:p>
        </w:tc>
        <w:tc>
          <w:tcPr>
            <w:tcW w:w="2614" w:type="dxa"/>
          </w:tcPr>
          <w:p w14:paraId="641C1A71" w14:textId="3790AD38" w:rsidR="00C30681" w:rsidRPr="00C30681" w:rsidRDefault="00DF4604"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IQA Panel</w:t>
            </w:r>
          </w:p>
        </w:tc>
        <w:tc>
          <w:tcPr>
            <w:tcW w:w="2614" w:type="dxa"/>
          </w:tcPr>
          <w:p w14:paraId="252F4A07" w14:textId="4966CCC7" w:rsidR="00C30681" w:rsidRPr="00C30681" w:rsidRDefault="00DF4604"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Annual Review</w:t>
            </w:r>
          </w:p>
        </w:tc>
      </w:tr>
      <w:tr w:rsidR="00C30681" w14:paraId="141CA7B7" w14:textId="77777777" w:rsidTr="00711A88">
        <w:tc>
          <w:tcPr>
            <w:tcW w:w="2614" w:type="dxa"/>
          </w:tcPr>
          <w:p w14:paraId="4E0FABCE" w14:textId="17D2975B" w:rsidR="00C30681" w:rsidRPr="00274B82" w:rsidRDefault="00156800"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Sept 2018</w:t>
            </w:r>
          </w:p>
        </w:tc>
        <w:tc>
          <w:tcPr>
            <w:tcW w:w="2614" w:type="dxa"/>
          </w:tcPr>
          <w:p w14:paraId="4A3ECB03" w14:textId="3F399FE9" w:rsidR="00C30681" w:rsidRPr="00C30681" w:rsidRDefault="00156800" w:rsidP="00711A88">
            <w:pPr>
              <w:rPr>
                <w:rFonts w:ascii="Microsoft New Tai Lue" w:hAnsi="Microsoft New Tai Lue" w:cs="Microsoft New Tai Lue"/>
                <w:b/>
                <w:bCs/>
                <w:color w:val="011E41"/>
                <w:sz w:val="24"/>
                <w:szCs w:val="24"/>
              </w:rPr>
            </w:pPr>
            <w:r>
              <w:rPr>
                <w:rFonts w:ascii="Microsoft New Tai Lue" w:hAnsi="Microsoft New Tai Lue" w:cs="Microsoft New Tai Lue"/>
                <w:color w:val="011E41"/>
                <w:sz w:val="24"/>
                <w:szCs w:val="24"/>
              </w:rPr>
              <w:t>SCIL</w:t>
            </w:r>
          </w:p>
        </w:tc>
        <w:tc>
          <w:tcPr>
            <w:tcW w:w="2614" w:type="dxa"/>
          </w:tcPr>
          <w:p w14:paraId="65FF0F60" w14:textId="5E3109E2" w:rsidR="00C30681" w:rsidRPr="00C30681" w:rsidRDefault="00DF4604" w:rsidP="00711A88">
            <w:pPr>
              <w:rPr>
                <w:rFonts w:ascii="Microsoft New Tai Lue" w:hAnsi="Microsoft New Tai Lue" w:cs="Microsoft New Tai Lue"/>
                <w:b/>
                <w:bCs/>
                <w:color w:val="011E41"/>
                <w:sz w:val="24"/>
                <w:szCs w:val="24"/>
              </w:rPr>
            </w:pPr>
            <w:r>
              <w:rPr>
                <w:rFonts w:ascii="Microsoft New Tai Lue" w:hAnsi="Microsoft New Tai Lue" w:cs="Microsoft New Tai Lue"/>
                <w:color w:val="011E41"/>
                <w:sz w:val="24"/>
                <w:szCs w:val="24"/>
              </w:rPr>
              <w:t>IQA Panel</w:t>
            </w:r>
          </w:p>
        </w:tc>
        <w:tc>
          <w:tcPr>
            <w:tcW w:w="2614" w:type="dxa"/>
          </w:tcPr>
          <w:p w14:paraId="04FDB530" w14:textId="6DF80611" w:rsidR="00C30681" w:rsidRPr="00C30681" w:rsidRDefault="00DF4604" w:rsidP="00711A88">
            <w:pPr>
              <w:rPr>
                <w:rFonts w:ascii="Microsoft New Tai Lue" w:hAnsi="Microsoft New Tai Lue" w:cs="Microsoft New Tai Lue"/>
                <w:b/>
                <w:bCs/>
                <w:color w:val="011E41"/>
                <w:sz w:val="24"/>
                <w:szCs w:val="24"/>
              </w:rPr>
            </w:pPr>
            <w:r>
              <w:rPr>
                <w:rFonts w:ascii="Microsoft New Tai Lue" w:hAnsi="Microsoft New Tai Lue" w:cs="Microsoft New Tai Lue"/>
                <w:color w:val="011E41"/>
                <w:sz w:val="24"/>
                <w:szCs w:val="24"/>
              </w:rPr>
              <w:t>Annual Review</w:t>
            </w:r>
          </w:p>
        </w:tc>
      </w:tr>
      <w:tr w:rsidR="00C30681" w14:paraId="7E5BAC63" w14:textId="77777777" w:rsidTr="00711A88">
        <w:tc>
          <w:tcPr>
            <w:tcW w:w="2614" w:type="dxa"/>
          </w:tcPr>
          <w:p w14:paraId="2A5AD094" w14:textId="139EFF56" w:rsidR="00C30681" w:rsidRPr="00274B82" w:rsidRDefault="00156800" w:rsidP="00711A88">
            <w:pPr>
              <w:rPr>
                <w:rFonts w:ascii="Microsoft New Tai Lue" w:hAnsi="Microsoft New Tai Lue" w:cs="Microsoft New Tai Lue"/>
                <w:sz w:val="24"/>
                <w:szCs w:val="24"/>
              </w:rPr>
            </w:pPr>
            <w:r>
              <w:rPr>
                <w:rFonts w:ascii="Microsoft New Tai Lue" w:hAnsi="Microsoft New Tai Lue" w:cs="Microsoft New Tai Lue"/>
                <w:sz w:val="24"/>
                <w:szCs w:val="24"/>
              </w:rPr>
              <w:t>July 2020</w:t>
            </w:r>
          </w:p>
        </w:tc>
        <w:tc>
          <w:tcPr>
            <w:tcW w:w="2614" w:type="dxa"/>
          </w:tcPr>
          <w:p w14:paraId="790080F9" w14:textId="20B88011" w:rsidR="00C30681" w:rsidRDefault="00156800"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614" w:type="dxa"/>
          </w:tcPr>
          <w:p w14:paraId="2360CE0A" w14:textId="1A551751" w:rsidR="00C30681" w:rsidRDefault="00DF4604"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IQA Panel</w:t>
            </w:r>
          </w:p>
        </w:tc>
        <w:tc>
          <w:tcPr>
            <w:tcW w:w="2614" w:type="dxa"/>
          </w:tcPr>
          <w:p w14:paraId="53CD1998" w14:textId="5F0DBAC0" w:rsidR="00C30681" w:rsidRDefault="00DF4604"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Annual Review</w:t>
            </w:r>
          </w:p>
        </w:tc>
      </w:tr>
      <w:tr w:rsidR="00274B82" w14:paraId="786513B2" w14:textId="77777777" w:rsidTr="00711A88">
        <w:tc>
          <w:tcPr>
            <w:tcW w:w="2614" w:type="dxa"/>
          </w:tcPr>
          <w:p w14:paraId="69E4DC39" w14:textId="2061FBB9" w:rsidR="00274B82" w:rsidRPr="00274B82" w:rsidRDefault="00156800" w:rsidP="00711A88">
            <w:pPr>
              <w:rPr>
                <w:rFonts w:ascii="Microsoft New Tai Lue" w:hAnsi="Microsoft New Tai Lue" w:cs="Microsoft New Tai Lue"/>
                <w:sz w:val="24"/>
                <w:szCs w:val="24"/>
              </w:rPr>
            </w:pPr>
            <w:r>
              <w:rPr>
                <w:rFonts w:ascii="Microsoft New Tai Lue" w:hAnsi="Microsoft New Tai Lue" w:cs="Microsoft New Tai Lue"/>
                <w:sz w:val="24"/>
                <w:szCs w:val="24"/>
              </w:rPr>
              <w:t>December 2020</w:t>
            </w:r>
          </w:p>
        </w:tc>
        <w:tc>
          <w:tcPr>
            <w:tcW w:w="2614" w:type="dxa"/>
          </w:tcPr>
          <w:p w14:paraId="0BE17018" w14:textId="6115DE85" w:rsidR="00274B82" w:rsidRDefault="00156800"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614" w:type="dxa"/>
          </w:tcPr>
          <w:p w14:paraId="62960615" w14:textId="019259A7" w:rsidR="00274B82" w:rsidRDefault="00DF4604"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IQA Panel</w:t>
            </w:r>
          </w:p>
        </w:tc>
        <w:tc>
          <w:tcPr>
            <w:tcW w:w="2614" w:type="dxa"/>
          </w:tcPr>
          <w:p w14:paraId="30744AC4" w14:textId="5C121918" w:rsidR="00274B82" w:rsidRPr="00DF4604" w:rsidRDefault="00DF4604" w:rsidP="00711A88">
            <w:pPr>
              <w:rPr>
                <w:rFonts w:ascii="Microsoft New Tai Lue" w:hAnsi="Microsoft New Tai Lue" w:cs="Microsoft New Tai Lue"/>
                <w:sz w:val="24"/>
                <w:szCs w:val="24"/>
              </w:rPr>
            </w:pPr>
            <w:r w:rsidRPr="00DF4604">
              <w:rPr>
                <w:rFonts w:ascii="Microsoft New Tai Lue" w:hAnsi="Microsoft New Tai Lue" w:cs="Microsoft New Tai Lue"/>
                <w:sz w:val="24"/>
                <w:szCs w:val="24"/>
              </w:rPr>
              <w:t>Addition of CAMERA</w:t>
            </w:r>
          </w:p>
        </w:tc>
      </w:tr>
      <w:tr w:rsidR="00274B82" w14:paraId="0826755C" w14:textId="77777777" w:rsidTr="00711A88">
        <w:tc>
          <w:tcPr>
            <w:tcW w:w="2614" w:type="dxa"/>
          </w:tcPr>
          <w:p w14:paraId="58B19357" w14:textId="37473ECE" w:rsidR="00274B82" w:rsidRPr="00274B82" w:rsidRDefault="00156800" w:rsidP="00711A88">
            <w:pPr>
              <w:rPr>
                <w:rFonts w:ascii="Microsoft New Tai Lue" w:hAnsi="Microsoft New Tai Lue" w:cs="Microsoft New Tai Lue"/>
                <w:sz w:val="24"/>
                <w:szCs w:val="24"/>
              </w:rPr>
            </w:pPr>
            <w:r>
              <w:rPr>
                <w:rFonts w:ascii="Microsoft New Tai Lue" w:hAnsi="Microsoft New Tai Lue" w:cs="Microsoft New Tai Lue"/>
                <w:sz w:val="24"/>
                <w:szCs w:val="24"/>
              </w:rPr>
              <w:t>July 2022</w:t>
            </w:r>
          </w:p>
        </w:tc>
        <w:tc>
          <w:tcPr>
            <w:tcW w:w="2614" w:type="dxa"/>
          </w:tcPr>
          <w:p w14:paraId="2F6E5E3A" w14:textId="0ADC753D" w:rsidR="00274B82" w:rsidRDefault="00156800"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614" w:type="dxa"/>
          </w:tcPr>
          <w:p w14:paraId="3821A6F2" w14:textId="66860134" w:rsidR="00274B82" w:rsidRDefault="00DF4604"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IQA Panel</w:t>
            </w:r>
          </w:p>
        </w:tc>
        <w:tc>
          <w:tcPr>
            <w:tcW w:w="2614" w:type="dxa"/>
          </w:tcPr>
          <w:p w14:paraId="7E0E5D83" w14:textId="2CC24C44" w:rsidR="00274B82" w:rsidRDefault="00DF4604"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Annual Review</w:t>
            </w:r>
          </w:p>
        </w:tc>
      </w:tr>
      <w:tr w:rsidR="00274B82" w14:paraId="20A9A09F" w14:textId="77777777" w:rsidTr="00711A88">
        <w:tc>
          <w:tcPr>
            <w:tcW w:w="2614" w:type="dxa"/>
          </w:tcPr>
          <w:p w14:paraId="46710D2F" w14:textId="12A9860B" w:rsidR="00274B82" w:rsidRPr="00274B82" w:rsidRDefault="00740CFE" w:rsidP="00711A88">
            <w:pPr>
              <w:rPr>
                <w:rFonts w:ascii="Microsoft New Tai Lue" w:hAnsi="Microsoft New Tai Lue" w:cs="Microsoft New Tai Lue"/>
                <w:sz w:val="24"/>
                <w:szCs w:val="24"/>
              </w:rPr>
            </w:pPr>
            <w:r>
              <w:rPr>
                <w:rFonts w:ascii="Microsoft New Tai Lue" w:hAnsi="Microsoft New Tai Lue" w:cs="Microsoft New Tai Lue"/>
                <w:sz w:val="24"/>
                <w:szCs w:val="24"/>
              </w:rPr>
              <w:t>November 2023</w:t>
            </w:r>
          </w:p>
        </w:tc>
        <w:tc>
          <w:tcPr>
            <w:tcW w:w="2614" w:type="dxa"/>
          </w:tcPr>
          <w:p w14:paraId="7A1397D7" w14:textId="447139FF" w:rsidR="00274B82" w:rsidRPr="00740CFE" w:rsidRDefault="00740CFE" w:rsidP="00711A88">
            <w:pPr>
              <w:rPr>
                <w:rFonts w:ascii="Microsoft New Tai Lue" w:hAnsi="Microsoft New Tai Lue" w:cs="Microsoft New Tai Lue"/>
                <w:sz w:val="24"/>
                <w:szCs w:val="24"/>
              </w:rPr>
            </w:pPr>
            <w:r w:rsidRPr="00740CFE">
              <w:rPr>
                <w:rFonts w:ascii="Microsoft New Tai Lue" w:hAnsi="Microsoft New Tai Lue" w:cs="Microsoft New Tai Lue"/>
                <w:sz w:val="24"/>
                <w:szCs w:val="24"/>
              </w:rPr>
              <w:t>SCIL</w:t>
            </w:r>
          </w:p>
        </w:tc>
        <w:tc>
          <w:tcPr>
            <w:tcW w:w="2614" w:type="dxa"/>
          </w:tcPr>
          <w:p w14:paraId="5CB51627" w14:textId="717C4137" w:rsidR="00274B82" w:rsidRPr="00740CFE" w:rsidRDefault="00740CFE" w:rsidP="00711A88">
            <w:pPr>
              <w:rPr>
                <w:rFonts w:ascii="Microsoft New Tai Lue" w:hAnsi="Microsoft New Tai Lue" w:cs="Microsoft New Tai Lue"/>
                <w:sz w:val="24"/>
                <w:szCs w:val="24"/>
              </w:rPr>
            </w:pPr>
            <w:r w:rsidRPr="00740CFE">
              <w:rPr>
                <w:rFonts w:ascii="Microsoft New Tai Lue" w:hAnsi="Microsoft New Tai Lue" w:cs="Microsoft New Tai Lue"/>
                <w:sz w:val="24"/>
                <w:szCs w:val="24"/>
              </w:rPr>
              <w:t>IQA panel</w:t>
            </w:r>
          </w:p>
        </w:tc>
        <w:tc>
          <w:tcPr>
            <w:tcW w:w="2614" w:type="dxa"/>
          </w:tcPr>
          <w:p w14:paraId="2A1FCA89" w14:textId="46BD7F98" w:rsidR="00274B82" w:rsidRPr="00740CFE" w:rsidRDefault="00740CFE" w:rsidP="00711A88">
            <w:pPr>
              <w:rPr>
                <w:rFonts w:ascii="Microsoft New Tai Lue" w:hAnsi="Microsoft New Tai Lue" w:cs="Microsoft New Tai Lue"/>
                <w:sz w:val="24"/>
                <w:szCs w:val="24"/>
              </w:rPr>
            </w:pPr>
            <w:r w:rsidRPr="00740CFE">
              <w:rPr>
                <w:rFonts w:ascii="Microsoft New Tai Lue" w:hAnsi="Microsoft New Tai Lue" w:cs="Microsoft New Tai Lue"/>
                <w:sz w:val="24"/>
                <w:szCs w:val="24"/>
              </w:rPr>
              <w:t>Annual Review</w:t>
            </w:r>
          </w:p>
        </w:tc>
      </w:tr>
    </w:tbl>
    <w:p w14:paraId="1DF15FCE" w14:textId="77777777" w:rsidR="00A14E1D" w:rsidRPr="00C30681" w:rsidRDefault="00A14E1D" w:rsidP="00A14E1D">
      <w:pPr>
        <w:spacing w:after="0" w:line="240" w:lineRule="auto"/>
        <w:rPr>
          <w:rFonts w:ascii="Arial" w:hAnsi="Arial" w:cs="Arial"/>
          <w:b/>
          <w:bCs/>
          <w:color w:val="011E41"/>
          <w:sz w:val="48"/>
          <w:szCs w:val="48"/>
        </w:rPr>
      </w:pPr>
    </w:p>
    <w:p w14:paraId="4FF535D4" w14:textId="46498E70" w:rsidR="00C30681" w:rsidRPr="00575637" w:rsidRDefault="00C30681" w:rsidP="00604CB8">
      <w:pPr>
        <w:ind w:left="-142"/>
        <w:rPr>
          <w:rFonts w:ascii="Arial" w:hAnsi="Arial" w:cs="Arial"/>
          <w:b/>
          <w:bCs/>
          <w:color w:val="011E41"/>
          <w:sz w:val="36"/>
          <w:szCs w:val="36"/>
        </w:rPr>
      </w:pPr>
    </w:p>
    <w:p w14:paraId="05EE6C7A" w14:textId="77777777" w:rsidR="00274B82" w:rsidRDefault="00274B82" w:rsidP="00274B82">
      <w:pPr>
        <w:autoSpaceDE w:val="0"/>
        <w:autoSpaceDN w:val="0"/>
        <w:adjustRightInd w:val="0"/>
        <w:jc w:val="center"/>
        <w:rPr>
          <w:rFonts w:ascii="Arial" w:eastAsia="Calibri" w:hAnsi="Arial" w:cs="Arial"/>
          <w:color w:val="000000"/>
          <w:sz w:val="24"/>
          <w:szCs w:val="24"/>
        </w:rPr>
      </w:pPr>
    </w:p>
    <w:p w14:paraId="1FAD9EF5" w14:textId="5C244503" w:rsidR="00274B82" w:rsidRDefault="00274B82" w:rsidP="00274B82">
      <w:pPr>
        <w:autoSpaceDE w:val="0"/>
        <w:autoSpaceDN w:val="0"/>
        <w:adjustRightInd w:val="0"/>
        <w:jc w:val="center"/>
        <w:rPr>
          <w:rFonts w:ascii="Arial" w:eastAsia="Calibri" w:hAnsi="Arial" w:cs="Arial"/>
          <w:sz w:val="24"/>
          <w:szCs w:val="24"/>
        </w:rPr>
      </w:pPr>
      <w:r w:rsidRPr="00274B82">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w:t>
      </w:r>
      <w:proofErr w:type="gramStart"/>
      <w:r w:rsidRPr="00274B82">
        <w:rPr>
          <w:rFonts w:ascii="Arial" w:eastAsia="Calibri" w:hAnsi="Arial" w:cs="Arial"/>
          <w:color w:val="000000"/>
          <w:sz w:val="24"/>
          <w:szCs w:val="24"/>
        </w:rPr>
        <w:t>Learners</w:t>
      </w:r>
      <w:proofErr w:type="gramEnd"/>
      <w:r w:rsidRPr="00274B82">
        <w:rPr>
          <w:rFonts w:ascii="Arial" w:eastAsia="Calibri" w:hAnsi="Arial" w:cs="Arial"/>
          <w:color w:val="000000"/>
          <w:sz w:val="24"/>
          <w:szCs w:val="24"/>
        </w:rPr>
        <w:t xml:space="preserve"> and Trainees (SALTs) who have chosen to study with SCIL to achieve </w:t>
      </w:r>
      <w:r w:rsidRPr="00274B82">
        <w:rPr>
          <w:rFonts w:ascii="Arial" w:eastAsia="Calibri" w:hAnsi="Arial" w:cs="Arial"/>
          <w:sz w:val="24"/>
          <w:szCs w:val="24"/>
        </w:rPr>
        <w:t>their full potential.</w:t>
      </w:r>
    </w:p>
    <w:p w14:paraId="76786EC9" w14:textId="053F080A" w:rsidR="00DF4604" w:rsidRDefault="00DF4604" w:rsidP="00274B82">
      <w:pPr>
        <w:autoSpaceDE w:val="0"/>
        <w:autoSpaceDN w:val="0"/>
        <w:adjustRightInd w:val="0"/>
        <w:jc w:val="center"/>
        <w:rPr>
          <w:rFonts w:ascii="Arial" w:eastAsia="Calibri" w:hAnsi="Arial" w:cs="Arial"/>
          <w:sz w:val="24"/>
          <w:szCs w:val="24"/>
        </w:rPr>
      </w:pPr>
    </w:p>
    <w:p w14:paraId="5E241437" w14:textId="29285EBE" w:rsidR="00DF4604" w:rsidRDefault="00DF4604" w:rsidP="00274B82">
      <w:pPr>
        <w:autoSpaceDE w:val="0"/>
        <w:autoSpaceDN w:val="0"/>
        <w:adjustRightInd w:val="0"/>
        <w:jc w:val="center"/>
        <w:rPr>
          <w:rFonts w:ascii="Arial" w:eastAsia="Calibri" w:hAnsi="Arial" w:cs="Arial"/>
          <w:sz w:val="24"/>
          <w:szCs w:val="24"/>
        </w:rPr>
      </w:pPr>
    </w:p>
    <w:p w14:paraId="0CC773EC" w14:textId="5AB6D07E" w:rsidR="00DF4604" w:rsidRDefault="00DF4604" w:rsidP="00274B82">
      <w:pPr>
        <w:autoSpaceDE w:val="0"/>
        <w:autoSpaceDN w:val="0"/>
        <w:adjustRightInd w:val="0"/>
        <w:jc w:val="center"/>
        <w:rPr>
          <w:rFonts w:ascii="Arial" w:eastAsia="Calibri" w:hAnsi="Arial" w:cs="Arial"/>
          <w:sz w:val="24"/>
          <w:szCs w:val="24"/>
        </w:rPr>
      </w:pPr>
    </w:p>
    <w:p w14:paraId="32694E9C" w14:textId="0CF9928A" w:rsidR="00DF4604" w:rsidRDefault="00DF4604" w:rsidP="00274B82">
      <w:pPr>
        <w:autoSpaceDE w:val="0"/>
        <w:autoSpaceDN w:val="0"/>
        <w:adjustRightInd w:val="0"/>
        <w:jc w:val="center"/>
        <w:rPr>
          <w:rFonts w:ascii="Arial" w:eastAsia="Calibri" w:hAnsi="Arial" w:cs="Arial"/>
          <w:sz w:val="24"/>
          <w:szCs w:val="24"/>
        </w:rPr>
      </w:pPr>
    </w:p>
    <w:p w14:paraId="4EED527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This policy should be read in partnership with the Assessment Policy. </w:t>
      </w:r>
    </w:p>
    <w:p w14:paraId="0180720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37A21F4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 xml:space="preserve">Assessment is </w:t>
      </w:r>
      <w:r w:rsidRPr="00DF4604">
        <w:rPr>
          <w:rFonts w:ascii="Arial" w:eastAsia="Times New Roman" w:hAnsi="Arial" w:cs="Arial"/>
          <w:sz w:val="24"/>
          <w:szCs w:val="24"/>
          <w:lang w:eastAsia="en-GB"/>
        </w:rPr>
        <w:t>the process of making judgements about the extent to which a learner’s work meets the criteria of a unit, or any additional evidence requirements.  </w:t>
      </w:r>
    </w:p>
    <w:p w14:paraId="61969FE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A80BC8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Assessors/Tutors -</w:t>
      </w:r>
      <w:r w:rsidRPr="00DF4604">
        <w:rPr>
          <w:rFonts w:ascii="Arial" w:eastAsia="Times New Roman" w:hAnsi="Arial" w:cs="Arial"/>
          <w:sz w:val="24"/>
          <w:szCs w:val="24"/>
          <w:lang w:eastAsia="en-GB"/>
        </w:rPr>
        <w:t xml:space="preserve"> will </w:t>
      </w:r>
      <w:proofErr w:type="gramStart"/>
      <w:r w:rsidRPr="00DF4604">
        <w:rPr>
          <w:rFonts w:ascii="Arial" w:eastAsia="Times New Roman" w:hAnsi="Arial" w:cs="Arial"/>
          <w:sz w:val="24"/>
          <w:szCs w:val="24"/>
          <w:lang w:eastAsia="en-GB"/>
        </w:rPr>
        <w:t>have an understanding of</w:t>
      </w:r>
      <w:proofErr w:type="gramEnd"/>
      <w:r w:rsidRPr="00DF4604">
        <w:rPr>
          <w:rFonts w:ascii="Arial" w:eastAsia="Times New Roman" w:hAnsi="Arial" w:cs="Arial"/>
          <w:sz w:val="24"/>
          <w:szCs w:val="24"/>
          <w:lang w:eastAsia="en-GB"/>
        </w:rPr>
        <w:t xml:space="preserve"> the standards and the levels at which they will be taught or assessed. The Assessor/Tutor needs to be occupationally competent, </w:t>
      </w:r>
      <w:proofErr w:type="gramStart"/>
      <w:r w:rsidRPr="00DF4604">
        <w:rPr>
          <w:rFonts w:ascii="Arial" w:eastAsia="Times New Roman" w:hAnsi="Arial" w:cs="Arial"/>
          <w:sz w:val="24"/>
          <w:szCs w:val="24"/>
          <w:lang w:eastAsia="en-GB"/>
        </w:rPr>
        <w:t>knowledgeable</w:t>
      </w:r>
      <w:proofErr w:type="gramEnd"/>
      <w:r w:rsidRPr="00DF4604">
        <w:rPr>
          <w:rFonts w:ascii="Arial" w:eastAsia="Times New Roman" w:hAnsi="Arial" w:cs="Arial"/>
          <w:sz w:val="24"/>
          <w:szCs w:val="24"/>
          <w:lang w:eastAsia="en-GB"/>
        </w:rPr>
        <w:t xml:space="preserve"> and up to date with practice for both accredited and non-accredited qualifications. For assessment, in relation to the areas that they are qualified to assess, a list of accepted qualifications for Assessors and Tutors can be found within the assessment principles of the accredited qualification.  </w:t>
      </w:r>
    </w:p>
    <w:p w14:paraId="67CC700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It is the </w:t>
      </w:r>
      <w:proofErr w:type="gramStart"/>
      <w:r w:rsidRPr="00DF4604">
        <w:rPr>
          <w:rFonts w:ascii="Arial" w:eastAsia="Times New Roman" w:hAnsi="Arial" w:cs="Arial"/>
          <w:sz w:val="24"/>
          <w:szCs w:val="24"/>
          <w:lang w:eastAsia="en-GB"/>
        </w:rPr>
        <w:t>assessors</w:t>
      </w:r>
      <w:proofErr w:type="gramEnd"/>
      <w:r w:rsidRPr="00DF4604">
        <w:rPr>
          <w:rFonts w:ascii="Arial" w:eastAsia="Times New Roman" w:hAnsi="Arial" w:cs="Arial"/>
          <w:sz w:val="24"/>
          <w:szCs w:val="24"/>
          <w:lang w:eastAsia="en-GB"/>
        </w:rPr>
        <w:t xml:space="preserve"> role to be a ’guardian’ of the standards and to ensure that they are not compromised. </w:t>
      </w:r>
    </w:p>
    <w:p w14:paraId="28F3EF6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31350BB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Internal Quality Assurance (IQA)</w:t>
      </w:r>
      <w:r w:rsidRPr="00DF4604">
        <w:rPr>
          <w:rFonts w:ascii="Arial" w:eastAsia="Times New Roman" w:hAnsi="Arial" w:cs="Arial"/>
          <w:sz w:val="24"/>
          <w:szCs w:val="24"/>
          <w:lang w:eastAsia="en-GB"/>
        </w:rPr>
        <w:t> </w:t>
      </w:r>
    </w:p>
    <w:p w14:paraId="5B0FC45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IQA is the process of assuring the consistency and validity of assessment judgements within the centre. It is not a re-assessment exercise. </w:t>
      </w:r>
    </w:p>
    <w:p w14:paraId="06EB714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1164A0E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For all programmes the IQA process must be independent of the assessment process. Assessors cannot internally quality assure their own activities. </w:t>
      </w:r>
    </w:p>
    <w:p w14:paraId="5C7EADE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2E1DF18" w14:textId="395B1708"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Internal quality assurers need to ensure the specific assessment strategies or principles of the different sector skills councils, awarding organisations or the commissioners, are met.  The IQA needs to be occupationally competent and knowledgeable of units they IQA within the qualification/training. </w:t>
      </w:r>
    </w:p>
    <w:p w14:paraId="2E38585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42A1B31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US" w:eastAsia="en-GB"/>
        </w:rPr>
        <w:t xml:space="preserve">The IQA approach should include sampling assessment plans, assessment decisions and feedback to learners for each assessor over a stated </w:t>
      </w:r>
      <w:proofErr w:type="gramStart"/>
      <w:r w:rsidRPr="00DF4604">
        <w:rPr>
          <w:rFonts w:ascii="Arial" w:eastAsia="Times New Roman" w:hAnsi="Arial" w:cs="Arial"/>
          <w:sz w:val="24"/>
          <w:szCs w:val="24"/>
          <w:lang w:val="en-US" w:eastAsia="en-GB"/>
        </w:rPr>
        <w:t>period of time</w:t>
      </w:r>
      <w:proofErr w:type="gramEnd"/>
      <w:r w:rsidRPr="00DF4604">
        <w:rPr>
          <w:rFonts w:ascii="Arial" w:eastAsia="Times New Roman" w:hAnsi="Arial" w:cs="Arial"/>
          <w:sz w:val="24"/>
          <w:szCs w:val="24"/>
          <w:lang w:val="en-US" w:eastAsia="en-GB"/>
        </w:rPr>
        <w:t>.</w:t>
      </w:r>
      <w:r w:rsidRPr="00DF4604">
        <w:rPr>
          <w:rFonts w:ascii="Arial" w:eastAsia="Times New Roman" w:hAnsi="Arial" w:cs="Arial"/>
          <w:sz w:val="24"/>
          <w:szCs w:val="24"/>
          <w:lang w:eastAsia="en-GB"/>
        </w:rPr>
        <w:t> </w:t>
      </w:r>
    </w:p>
    <w:p w14:paraId="505F32C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F2C889C"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The IQA role is highly autonomous and therefore the sampling strategy for the centre recognises the IQAs ability to judge the level of sampling necessary for individuals. The sampling strategy forms a guide to minimum requirements to create quality assurance plan. The IQA plan is changeable in response to on-going sampling of the qualifications’ processes and assessment decisions, assessor training needs/experience and standardisation activities. </w:t>
      </w:r>
    </w:p>
    <w:p w14:paraId="1A81B3F9"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color w:val="4472C4"/>
          <w:sz w:val="24"/>
          <w:szCs w:val="24"/>
          <w:lang w:eastAsia="en-GB"/>
        </w:rPr>
        <w:t> </w:t>
      </w:r>
    </w:p>
    <w:p w14:paraId="7CE20F2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Our sampling strategy is informed by the acronym </w:t>
      </w:r>
      <w:r w:rsidRPr="00DF4604">
        <w:rPr>
          <w:rFonts w:ascii="Arial" w:eastAsia="Times New Roman" w:hAnsi="Arial" w:cs="Arial"/>
          <w:b/>
          <w:bCs/>
          <w:sz w:val="24"/>
          <w:szCs w:val="24"/>
          <w:lang w:eastAsia="en-GB"/>
        </w:rPr>
        <w:t>CAMERA</w:t>
      </w:r>
      <w:r w:rsidRPr="00DF4604">
        <w:rPr>
          <w:rFonts w:ascii="Arial" w:eastAsia="Times New Roman" w:hAnsi="Arial" w:cs="Arial"/>
          <w:sz w:val="24"/>
          <w:szCs w:val="24"/>
          <w:lang w:eastAsia="en-GB"/>
        </w:rPr>
        <w:t>: </w:t>
      </w:r>
    </w:p>
    <w:p w14:paraId="076B3D4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C - Candidates or learners</w:t>
      </w:r>
      <w:r w:rsidRPr="00DF4604">
        <w:rPr>
          <w:rFonts w:ascii="Arial" w:eastAsia="Times New Roman" w:hAnsi="Arial" w:cs="Arial"/>
          <w:sz w:val="24"/>
          <w:szCs w:val="24"/>
          <w:lang w:eastAsia="en-GB"/>
        </w:rPr>
        <w:t xml:space="preserve"> – sampling must cover gender, and employed full or part time and special arrangements, all referrals. </w:t>
      </w:r>
    </w:p>
    <w:p w14:paraId="3819BF8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A - Assessors</w:t>
      </w:r>
      <w:r w:rsidRPr="00DF4604">
        <w:rPr>
          <w:rFonts w:ascii="Arial" w:eastAsia="Times New Roman" w:hAnsi="Arial" w:cs="Arial"/>
          <w:sz w:val="24"/>
          <w:szCs w:val="24"/>
          <w:lang w:eastAsia="en-GB"/>
        </w:rPr>
        <w:t xml:space="preserve"> – sampling will cover all assessors </w:t>
      </w:r>
      <w:proofErr w:type="gramStart"/>
      <w:r w:rsidRPr="00DF4604">
        <w:rPr>
          <w:rFonts w:ascii="Arial" w:eastAsia="Times New Roman" w:hAnsi="Arial" w:cs="Arial"/>
          <w:sz w:val="24"/>
          <w:szCs w:val="24"/>
          <w:lang w:eastAsia="en-GB"/>
        </w:rPr>
        <w:t>taking into account</w:t>
      </w:r>
      <w:proofErr w:type="gramEnd"/>
      <w:r w:rsidRPr="00DF4604">
        <w:rPr>
          <w:rFonts w:ascii="Arial" w:eastAsia="Times New Roman" w:hAnsi="Arial" w:cs="Arial"/>
          <w:sz w:val="24"/>
          <w:szCs w:val="24"/>
          <w:lang w:eastAsia="en-GB"/>
        </w:rPr>
        <w:t xml:space="preserve"> a higher risk of new assessors or feedback from External Quality Assurer (EQA) reports, across all assessment sites, occupational and qualification, experience, evidence of countersigning of unqualified assessors. </w:t>
      </w:r>
    </w:p>
    <w:p w14:paraId="4ED6755D"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1461554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lastRenderedPageBreak/>
        <w:t> </w:t>
      </w:r>
    </w:p>
    <w:p w14:paraId="7510DB6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M - Methods of assessment</w:t>
      </w:r>
      <w:r w:rsidRPr="00DF4604">
        <w:rPr>
          <w:rFonts w:ascii="Arial" w:eastAsia="Times New Roman" w:hAnsi="Arial" w:cs="Arial"/>
          <w:sz w:val="24"/>
          <w:szCs w:val="24"/>
          <w:lang w:eastAsia="en-GB"/>
        </w:rPr>
        <w:t>- sampling will cover all qualifications and programmes delivered; units’ assessments, a higher percentage if the method of assessment has been adjusted in terms of agreed flexible assessment method, questioning, observation, product evidence or evidence of Recognition of Prior Learning (RPL).  </w:t>
      </w:r>
    </w:p>
    <w:p w14:paraId="22BF00FA"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E - Evidence types</w:t>
      </w:r>
      <w:r w:rsidRPr="00DF4604">
        <w:rPr>
          <w:rFonts w:ascii="Arial" w:eastAsia="Times New Roman" w:hAnsi="Arial" w:cs="Arial"/>
          <w:sz w:val="24"/>
          <w:szCs w:val="24"/>
          <w:lang w:eastAsia="en-GB"/>
        </w:rPr>
        <w:t>- written confirmation that evidence/assignments are valid, authentic, current, sufficient, plus a focus on any special requirements and identified problem units.  </w:t>
      </w:r>
    </w:p>
    <w:p w14:paraId="14952D99"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R - Records</w:t>
      </w:r>
      <w:r w:rsidRPr="00DF4604">
        <w:rPr>
          <w:rFonts w:ascii="Arial" w:eastAsia="Times New Roman" w:hAnsi="Arial" w:cs="Arial"/>
          <w:sz w:val="24"/>
          <w:szCs w:val="24"/>
          <w:lang w:eastAsia="en-GB"/>
        </w:rPr>
        <w:t xml:space="preserve"> – all documents relating to assessments and assessor feedback to learners. </w:t>
      </w:r>
    </w:p>
    <w:p w14:paraId="3A02F19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A – Assessment locations</w:t>
      </w:r>
      <w:r w:rsidRPr="00DF4604">
        <w:rPr>
          <w:rFonts w:ascii="Arial" w:eastAsia="Times New Roman" w:hAnsi="Arial" w:cs="Arial"/>
          <w:sz w:val="24"/>
          <w:szCs w:val="24"/>
          <w:lang w:eastAsia="en-GB"/>
        </w:rPr>
        <w:t>- across different assessment locations, main centre location and satellite centres Interim sampling must be built into the plan and will occur at both the early and middle stages of your qualification assessment. Interim sampling enables you to check formative assessment for a whole or part of a unit and identify consistency or issues at an early stage for corrective action. Summative sampling will occur at the end of the qualification assessment. </w:t>
      </w:r>
    </w:p>
    <w:p w14:paraId="1DFB11BD"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43E4380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Roles and responsibilities of the Lead IQA include:</w:t>
      </w:r>
      <w:r w:rsidRPr="00DF4604">
        <w:rPr>
          <w:rFonts w:ascii="Arial" w:eastAsia="Times New Roman" w:hAnsi="Arial" w:cs="Arial"/>
          <w:sz w:val="24"/>
          <w:szCs w:val="24"/>
          <w:lang w:eastAsia="en-GB"/>
        </w:rPr>
        <w:t> </w:t>
      </w:r>
    </w:p>
    <w:p w14:paraId="25456EFC" w14:textId="45D0D6DD" w:rsidR="00DF4604" w:rsidRPr="00DF4604" w:rsidRDefault="00DF4604" w:rsidP="00DF4604">
      <w:pPr>
        <w:numPr>
          <w:ilvl w:val="0"/>
          <w:numId w:val="24"/>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Responsible for the quality of assessment and IQA across the centre, including planning, </w:t>
      </w:r>
      <w:proofErr w:type="gramStart"/>
      <w:r w:rsidRPr="00DF4604">
        <w:rPr>
          <w:rFonts w:ascii="Arial" w:eastAsia="Times New Roman" w:hAnsi="Arial" w:cs="Arial"/>
          <w:sz w:val="24"/>
          <w:szCs w:val="24"/>
          <w:lang w:eastAsia="en-GB"/>
        </w:rPr>
        <w:t>preparation</w:t>
      </w:r>
      <w:proofErr w:type="gramEnd"/>
      <w:r w:rsidRPr="00DF4604">
        <w:rPr>
          <w:rFonts w:ascii="Arial" w:eastAsia="Times New Roman" w:hAnsi="Arial" w:cs="Arial"/>
          <w:sz w:val="24"/>
          <w:szCs w:val="24"/>
          <w:lang w:eastAsia="en-GB"/>
        </w:rPr>
        <w:t xml:space="preserve"> and attendance of EQA visits, where appropriate</w:t>
      </w:r>
    </w:p>
    <w:p w14:paraId="73BF6D3F" w14:textId="264D6B54" w:rsidR="00DF4604" w:rsidRPr="00DF4604" w:rsidRDefault="00DF4604" w:rsidP="00DF4604">
      <w:pPr>
        <w:numPr>
          <w:ilvl w:val="0"/>
          <w:numId w:val="24"/>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Recruitment of IQAs and assessors</w:t>
      </w:r>
    </w:p>
    <w:p w14:paraId="11CEF077" w14:textId="7711D537" w:rsidR="00DF4604" w:rsidRPr="00DF4604" w:rsidRDefault="00DF4604" w:rsidP="00DF4604">
      <w:pPr>
        <w:numPr>
          <w:ilvl w:val="0"/>
          <w:numId w:val="24"/>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Leading the IQA process and updating policies and procedures, including allocation of work, </w:t>
      </w:r>
      <w:proofErr w:type="gramStart"/>
      <w:r w:rsidRPr="00DF4604">
        <w:rPr>
          <w:rFonts w:ascii="Arial" w:eastAsia="Times New Roman" w:hAnsi="Arial" w:cs="Arial"/>
          <w:sz w:val="24"/>
          <w:szCs w:val="24"/>
          <w:lang w:eastAsia="en-GB"/>
        </w:rPr>
        <w:t>monitoring</w:t>
      </w:r>
      <w:proofErr w:type="gramEnd"/>
      <w:r w:rsidRPr="00DF4604">
        <w:rPr>
          <w:rFonts w:ascii="Arial" w:eastAsia="Times New Roman" w:hAnsi="Arial" w:cs="Arial"/>
          <w:sz w:val="24"/>
          <w:szCs w:val="24"/>
          <w:lang w:eastAsia="en-GB"/>
        </w:rPr>
        <w:t xml:space="preserve"> and reporting to centre SMT</w:t>
      </w:r>
    </w:p>
    <w:p w14:paraId="4AEBD255" w14:textId="2AEA63B4" w:rsidR="00DF4604" w:rsidRPr="00DF4604" w:rsidRDefault="00DF4604" w:rsidP="00DF4604">
      <w:pPr>
        <w:numPr>
          <w:ilvl w:val="0"/>
          <w:numId w:val="24"/>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Providing advice and guidance and training for IQAs regarding the assessment process</w:t>
      </w:r>
    </w:p>
    <w:p w14:paraId="53F0DD32" w14:textId="70C03E0A" w:rsidR="00DF4604" w:rsidRPr="00DF4604" w:rsidRDefault="00DF4604" w:rsidP="00DF4604">
      <w:pPr>
        <w:numPr>
          <w:ilvl w:val="0"/>
          <w:numId w:val="24"/>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 Alterations in assessment methods - there may be occasions where assessment methods may need to be altered to meet the requirements of the centre, </w:t>
      </w:r>
      <w:proofErr w:type="gramStart"/>
      <w:r w:rsidRPr="00DF4604">
        <w:rPr>
          <w:rFonts w:ascii="Arial" w:eastAsia="Times New Roman" w:hAnsi="Arial" w:cs="Arial"/>
          <w:sz w:val="24"/>
          <w:szCs w:val="24"/>
          <w:lang w:eastAsia="en-GB"/>
        </w:rPr>
        <w:t>SALT</w:t>
      </w:r>
      <w:proofErr w:type="gramEnd"/>
      <w:r w:rsidRPr="00DF4604">
        <w:rPr>
          <w:rFonts w:ascii="Arial" w:eastAsia="Times New Roman" w:hAnsi="Arial" w:cs="Arial"/>
          <w:sz w:val="24"/>
          <w:szCs w:val="24"/>
          <w:lang w:eastAsia="en-GB"/>
        </w:rPr>
        <w:t xml:space="preserve"> and awarding organisation.  If an alternation is to be considered the centre, via the lead IQA, must adhere to any guidance given by the awarding organisation to ensure that the assessment requirements for that qualification are </w:t>
      </w:r>
      <w:r w:rsidR="00B25BE0" w:rsidRPr="00DF4604">
        <w:rPr>
          <w:rFonts w:ascii="Arial" w:eastAsia="Times New Roman" w:hAnsi="Arial" w:cs="Arial"/>
          <w:sz w:val="24"/>
          <w:szCs w:val="24"/>
          <w:lang w:eastAsia="en-GB"/>
        </w:rPr>
        <w:t>met.</w:t>
      </w:r>
    </w:p>
    <w:p w14:paraId="5A62AA98" w14:textId="18A5A13F" w:rsidR="00DF4604" w:rsidRPr="00DF4604" w:rsidRDefault="00DF4604" w:rsidP="00DF4604">
      <w:pPr>
        <w:numPr>
          <w:ilvl w:val="0"/>
          <w:numId w:val="25"/>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Updating and keeping</w:t>
      </w:r>
      <w:r w:rsidR="00B25BE0" w:rsidRPr="00B25BE0">
        <w:rPr>
          <w:rFonts w:ascii="Arial" w:eastAsia="Times New Roman" w:hAnsi="Arial" w:cs="Arial"/>
          <w:sz w:val="24"/>
          <w:szCs w:val="24"/>
          <w:lang w:eastAsia="en-GB"/>
        </w:rPr>
        <w:t xml:space="preserve"> </w:t>
      </w:r>
      <w:r w:rsidR="00B25BE0" w:rsidRPr="00DF4604">
        <w:rPr>
          <w:rFonts w:ascii="Arial" w:eastAsia="Times New Roman" w:hAnsi="Arial" w:cs="Arial"/>
          <w:sz w:val="24"/>
          <w:szCs w:val="24"/>
          <w:lang w:eastAsia="en-GB"/>
        </w:rPr>
        <w:t>the SCIL Senior Management Team</w:t>
      </w:r>
      <w:r w:rsidRPr="00DF4604">
        <w:rPr>
          <w:rFonts w:ascii="Arial" w:eastAsia="Times New Roman" w:hAnsi="Arial" w:cs="Arial"/>
          <w:sz w:val="24"/>
          <w:szCs w:val="24"/>
          <w:lang w:eastAsia="en-GB"/>
        </w:rPr>
        <w:t xml:space="preserve"> informed </w:t>
      </w:r>
    </w:p>
    <w:p w14:paraId="1637647C" w14:textId="4F766191" w:rsidR="00DF4604" w:rsidRPr="00DF4604" w:rsidRDefault="00DF4604" w:rsidP="00DF4604">
      <w:pPr>
        <w:numPr>
          <w:ilvl w:val="0"/>
          <w:numId w:val="25"/>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Keeping updated with awarding organisations regulations, ensure update and adjust the centres policies/practices accordingly </w:t>
      </w:r>
      <w:r w:rsidR="00B25BE0" w:rsidRPr="00DF4604">
        <w:rPr>
          <w:rFonts w:ascii="Arial" w:eastAsia="Times New Roman" w:hAnsi="Arial" w:cs="Arial"/>
          <w:sz w:val="24"/>
          <w:szCs w:val="24"/>
          <w:lang w:eastAsia="en-GB"/>
        </w:rPr>
        <w:t>e.g.,</w:t>
      </w:r>
      <w:r w:rsidRPr="00DF4604">
        <w:rPr>
          <w:rFonts w:ascii="Arial" w:eastAsia="Times New Roman" w:hAnsi="Arial" w:cs="Arial"/>
          <w:sz w:val="24"/>
          <w:szCs w:val="24"/>
          <w:lang w:eastAsia="en-GB"/>
        </w:rPr>
        <w:t xml:space="preserve"> pandemics, government legislation, </w:t>
      </w:r>
      <w:r w:rsidR="00B25BE0" w:rsidRPr="00DF4604">
        <w:rPr>
          <w:rFonts w:ascii="Arial" w:eastAsia="Times New Roman" w:hAnsi="Arial" w:cs="Arial"/>
          <w:sz w:val="24"/>
          <w:szCs w:val="24"/>
          <w:lang w:eastAsia="en-GB"/>
        </w:rPr>
        <w:t>funding.</w:t>
      </w:r>
    </w:p>
    <w:p w14:paraId="6616A5A9" w14:textId="77777777" w:rsidR="00DF4604" w:rsidRPr="00DF4604" w:rsidRDefault="00DF4604" w:rsidP="00DF4604">
      <w:pPr>
        <w:spacing w:after="0" w:line="240" w:lineRule="auto"/>
        <w:ind w:left="36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DDE429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Roles and responsibilities of the IQA include: </w:t>
      </w:r>
      <w:r w:rsidRPr="00DF4604">
        <w:rPr>
          <w:rFonts w:ascii="Arial" w:eastAsia="Times New Roman" w:hAnsi="Arial" w:cs="Arial"/>
          <w:sz w:val="24"/>
          <w:szCs w:val="24"/>
          <w:lang w:eastAsia="en-GB"/>
        </w:rPr>
        <w:t> </w:t>
      </w:r>
    </w:p>
    <w:p w14:paraId="22ACD6BF" w14:textId="77777777" w:rsidR="00DF4604" w:rsidRPr="00DF4604" w:rsidRDefault="00DF4604" w:rsidP="00DF4604">
      <w:pPr>
        <w:numPr>
          <w:ilvl w:val="0"/>
          <w:numId w:val="26"/>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Advising, </w:t>
      </w:r>
      <w:proofErr w:type="gramStart"/>
      <w:r w:rsidRPr="00DF4604">
        <w:rPr>
          <w:rFonts w:ascii="Arial" w:eastAsia="Times New Roman" w:hAnsi="Arial" w:cs="Arial"/>
          <w:sz w:val="24"/>
          <w:szCs w:val="24"/>
          <w:lang w:eastAsia="en-GB"/>
        </w:rPr>
        <w:t>supporting</w:t>
      </w:r>
      <w:proofErr w:type="gramEnd"/>
      <w:r w:rsidRPr="00DF4604">
        <w:rPr>
          <w:rFonts w:ascii="Arial" w:eastAsia="Times New Roman" w:hAnsi="Arial" w:cs="Arial"/>
          <w:sz w:val="24"/>
          <w:szCs w:val="24"/>
          <w:lang w:eastAsia="en-GB"/>
        </w:rPr>
        <w:t xml:space="preserve"> and providing developmental feedback to tutors/assessors. </w:t>
      </w:r>
    </w:p>
    <w:p w14:paraId="5BB732F4" w14:textId="77777777" w:rsidR="00DF4604" w:rsidRPr="00DF4604" w:rsidRDefault="00DF4604" w:rsidP="00DF4604">
      <w:pPr>
        <w:numPr>
          <w:ilvl w:val="0"/>
          <w:numId w:val="27"/>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Documenting the quality assurance process and decisions. </w:t>
      </w:r>
    </w:p>
    <w:p w14:paraId="1E2AA51E" w14:textId="77777777" w:rsidR="00DF4604" w:rsidRPr="00DF4604" w:rsidRDefault="00DF4604" w:rsidP="00DF4604">
      <w:pPr>
        <w:numPr>
          <w:ilvl w:val="0"/>
          <w:numId w:val="27"/>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Ensuring tutors/assessors interpret, </w:t>
      </w:r>
      <w:proofErr w:type="gramStart"/>
      <w:r w:rsidRPr="00DF4604">
        <w:rPr>
          <w:rFonts w:ascii="Arial" w:eastAsia="Times New Roman" w:hAnsi="Arial" w:cs="Arial"/>
          <w:sz w:val="24"/>
          <w:szCs w:val="24"/>
          <w:lang w:eastAsia="en-GB"/>
        </w:rPr>
        <w:t>understand</w:t>
      </w:r>
      <w:proofErr w:type="gramEnd"/>
      <w:r w:rsidRPr="00DF4604">
        <w:rPr>
          <w:rFonts w:ascii="Arial" w:eastAsia="Times New Roman" w:hAnsi="Arial" w:cs="Arial"/>
          <w:sz w:val="24"/>
          <w:szCs w:val="24"/>
          <w:lang w:eastAsia="en-GB"/>
        </w:rPr>
        <w:t xml:space="preserve"> and consistently apply the correct standards and requirements. </w:t>
      </w:r>
    </w:p>
    <w:p w14:paraId="650D27A5" w14:textId="77777777" w:rsidR="00DF4604" w:rsidRPr="00DF4604" w:rsidRDefault="00DF4604" w:rsidP="00DF4604">
      <w:pPr>
        <w:numPr>
          <w:ilvl w:val="0"/>
          <w:numId w:val="27"/>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Identifying key issues or trends, for example several SALTs misinterpreting the same thing. </w:t>
      </w:r>
    </w:p>
    <w:p w14:paraId="44B6C42D" w14:textId="77777777" w:rsidR="00DF4604" w:rsidRPr="00DF4604" w:rsidRDefault="00DF4604" w:rsidP="00DF4604">
      <w:pPr>
        <w:numPr>
          <w:ilvl w:val="0"/>
          <w:numId w:val="27"/>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Observing/interviewing tutors/assessors and any other relevant staff. </w:t>
      </w:r>
    </w:p>
    <w:p w14:paraId="3290C705" w14:textId="77777777" w:rsidR="00DF4604" w:rsidRPr="00DF4604" w:rsidRDefault="00DF4604" w:rsidP="00DF4604">
      <w:pPr>
        <w:numPr>
          <w:ilvl w:val="0"/>
          <w:numId w:val="27"/>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lastRenderedPageBreak/>
        <w:t>Leading standardisation activities to ensure the accuracy and consistency of assessment decisions between tutors/assessors. </w:t>
      </w:r>
    </w:p>
    <w:p w14:paraId="772FC808" w14:textId="77777777" w:rsidR="00DF4604" w:rsidRPr="00DF4604" w:rsidRDefault="00DF4604" w:rsidP="00DF4604">
      <w:pPr>
        <w:numPr>
          <w:ilvl w:val="0"/>
          <w:numId w:val="28"/>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Monitoring the SALTs full journey from commencement to completion. </w:t>
      </w:r>
    </w:p>
    <w:p w14:paraId="7F19C41A" w14:textId="77777777" w:rsidR="00DF4604" w:rsidRPr="00DF4604" w:rsidRDefault="00DF4604" w:rsidP="00DF4604">
      <w:pPr>
        <w:numPr>
          <w:ilvl w:val="0"/>
          <w:numId w:val="28"/>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Planning and carrying out the sampling of assessed work. </w:t>
      </w:r>
    </w:p>
    <w:p w14:paraId="1A851A8D" w14:textId="77777777" w:rsidR="00DF4604" w:rsidRPr="00DF4604" w:rsidRDefault="00DF4604" w:rsidP="00DF4604">
      <w:pPr>
        <w:numPr>
          <w:ilvl w:val="0"/>
          <w:numId w:val="28"/>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Taking part in continuing professional development (CPD). </w:t>
      </w:r>
    </w:p>
    <w:p w14:paraId="7F58457F" w14:textId="3E8B78E4" w:rsidR="00DF4604" w:rsidRPr="00DF4604" w:rsidRDefault="00DF4604" w:rsidP="00DF4604">
      <w:pPr>
        <w:numPr>
          <w:ilvl w:val="0"/>
          <w:numId w:val="28"/>
        </w:numPr>
        <w:spacing w:after="0" w:line="240" w:lineRule="auto"/>
        <w:ind w:left="1080" w:firstLine="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The quality assurance of each assessor, each assessment method and each level of unit assessed over a stated </w:t>
      </w:r>
      <w:proofErr w:type="gramStart"/>
      <w:r w:rsidRPr="00DF4604">
        <w:rPr>
          <w:rFonts w:ascii="Arial" w:eastAsia="Times New Roman" w:hAnsi="Arial" w:cs="Arial"/>
          <w:sz w:val="24"/>
          <w:szCs w:val="24"/>
          <w:lang w:eastAsia="en-GB"/>
        </w:rPr>
        <w:t>period of time</w:t>
      </w:r>
      <w:proofErr w:type="gramEnd"/>
      <w:r w:rsidRPr="00DF4604">
        <w:rPr>
          <w:rFonts w:ascii="Arial" w:eastAsia="Times New Roman" w:hAnsi="Arial" w:cs="Arial"/>
          <w:sz w:val="24"/>
          <w:szCs w:val="24"/>
          <w:lang w:eastAsia="en-GB"/>
        </w:rPr>
        <w:t xml:space="preserve"> –generally the delivery period of the qualification at the Centre; and in line with the requirements of the Sampling Strategy and the sector Skills council/awarding organisations and </w:t>
      </w:r>
      <w:r w:rsidR="003B32E6" w:rsidRPr="00DF4604">
        <w:rPr>
          <w:rFonts w:ascii="Arial" w:eastAsia="Times New Roman" w:hAnsi="Arial" w:cs="Arial"/>
          <w:sz w:val="24"/>
          <w:szCs w:val="24"/>
          <w:lang w:eastAsia="en-GB"/>
        </w:rPr>
        <w:t>commissioner’s</w:t>
      </w:r>
      <w:r w:rsidRPr="00DF4604">
        <w:rPr>
          <w:rFonts w:ascii="Arial" w:eastAsia="Times New Roman" w:hAnsi="Arial" w:cs="Arial"/>
          <w:sz w:val="24"/>
          <w:szCs w:val="24"/>
          <w:lang w:eastAsia="en-GB"/>
        </w:rPr>
        <w:t xml:space="preserve"> requirements. </w:t>
      </w:r>
    </w:p>
    <w:p w14:paraId="786F14C4" w14:textId="77777777" w:rsidR="00DF4604" w:rsidRPr="00DF4604" w:rsidRDefault="00DF4604" w:rsidP="00DF4604">
      <w:pPr>
        <w:spacing w:after="0" w:line="240" w:lineRule="auto"/>
        <w:ind w:left="72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587C9851"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US" w:eastAsia="en-GB"/>
        </w:rPr>
        <w:t xml:space="preserve">All staff members are encouraged to continue their professional development through attendance at conferences, </w:t>
      </w:r>
      <w:proofErr w:type="gramStart"/>
      <w:r w:rsidRPr="00DF4604">
        <w:rPr>
          <w:rFonts w:ascii="Arial" w:eastAsia="Times New Roman" w:hAnsi="Arial" w:cs="Arial"/>
          <w:sz w:val="24"/>
          <w:szCs w:val="24"/>
          <w:lang w:val="en-US" w:eastAsia="en-GB"/>
        </w:rPr>
        <w:t>seminars</w:t>
      </w:r>
      <w:proofErr w:type="gramEnd"/>
      <w:r w:rsidRPr="00DF4604">
        <w:rPr>
          <w:rFonts w:ascii="Arial" w:eastAsia="Times New Roman" w:hAnsi="Arial" w:cs="Arial"/>
          <w:sz w:val="24"/>
          <w:szCs w:val="24"/>
          <w:lang w:val="en-US" w:eastAsia="en-GB"/>
        </w:rPr>
        <w:t xml:space="preserve"> and workshops, and through individual study programs. Continuing professional development (CPD) provides the staff with increased knowledge concerning changes and new developments.  CPD records will be submitted biannually to the </w:t>
      </w:r>
      <w:proofErr w:type="spellStart"/>
      <w:r w:rsidRPr="00DF4604">
        <w:rPr>
          <w:rFonts w:ascii="Arial" w:eastAsia="Times New Roman" w:hAnsi="Arial" w:cs="Arial"/>
          <w:sz w:val="24"/>
          <w:szCs w:val="24"/>
          <w:lang w:val="en-US" w:eastAsia="en-GB"/>
        </w:rPr>
        <w:t>centre</w:t>
      </w:r>
      <w:proofErr w:type="spellEnd"/>
      <w:r w:rsidRPr="00DF4604">
        <w:rPr>
          <w:rFonts w:ascii="Arial" w:eastAsia="Times New Roman" w:hAnsi="Arial" w:cs="Arial"/>
          <w:sz w:val="24"/>
          <w:szCs w:val="24"/>
          <w:lang w:val="en-US" w:eastAsia="en-GB"/>
        </w:rPr>
        <w:t xml:space="preserve"> administrators who will send a reminder request.</w:t>
      </w:r>
      <w:r w:rsidRPr="00DF4604">
        <w:rPr>
          <w:rFonts w:ascii="Arial" w:eastAsia="Times New Roman" w:hAnsi="Arial" w:cs="Arial"/>
          <w:sz w:val="24"/>
          <w:szCs w:val="24"/>
          <w:lang w:eastAsia="en-GB"/>
        </w:rPr>
        <w:t> </w:t>
      </w:r>
    </w:p>
    <w:p w14:paraId="3EEC31A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63A499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The IQA will be notified of their allocated tutor, assessor and SALTs and will then need to develop or create a sampling plan. When the sampling plan is complete a copy needs to be approved by the Section Lead (where appropriate). Sampling plans should cover each allocated tutor/assessor/SALT, each unit in the qualification, the full range of assessment methods and across as wide a range of candidates/learners as possible over an annual cycle. Sampling plans should be devised in advance before any assessment has taken place. They are working documents and are subject to change, especially in relation to planned dates. Changes should be tracked to reflect when the QA </w:t>
      </w:r>
      <w:proofErr w:type="gramStart"/>
      <w:r w:rsidRPr="00DF4604">
        <w:rPr>
          <w:rFonts w:ascii="Arial" w:eastAsia="Times New Roman" w:hAnsi="Arial" w:cs="Arial"/>
          <w:sz w:val="24"/>
          <w:szCs w:val="24"/>
          <w:lang w:eastAsia="en-GB"/>
        </w:rPr>
        <w:t>actually took</w:t>
      </w:r>
      <w:proofErr w:type="gramEnd"/>
      <w:r w:rsidRPr="00DF4604">
        <w:rPr>
          <w:rFonts w:ascii="Arial" w:eastAsia="Times New Roman" w:hAnsi="Arial" w:cs="Arial"/>
          <w:sz w:val="24"/>
          <w:szCs w:val="24"/>
          <w:lang w:eastAsia="en-GB"/>
        </w:rPr>
        <w:t xml:space="preserve"> place.  Sampling plans will be uploaded to SharePoint after each QA activity, overwriting the previous version.   </w:t>
      </w:r>
    </w:p>
    <w:p w14:paraId="0525B88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13245C3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At regular intervals the sampling should include an assessment of one method/unit by all tutors/assessors to ensure consistency and reliability of assessment.  </w:t>
      </w:r>
    </w:p>
    <w:p w14:paraId="74F1C58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A32A97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If an IQA is concerned while sampling work, they will clearly note their concerns and adjust sampling plans for that tutor/assessor/SALT to ensure that improvements are consistently being met.  Records of concerns will be forwarded to the Lead IQA so they can be fed into standardisation meetings and tutor/assessor training. Tutor/assessors risk rating should be adjusted accordingly. </w:t>
      </w:r>
    </w:p>
    <w:p w14:paraId="049B74A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5AD5DB7D"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Monthly IQA panels/standardisation meetings will take place at the centre or virtually, to ensure all IQA’s use a standardised approach across all tutors/assessors and each assessment method. Where possible all QA activity should take place at the planned IQA meeting.  The Lead IQA may request for QA activity to take place outside the planned meeting. </w:t>
      </w:r>
    </w:p>
    <w:p w14:paraId="5952418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43A96A5B" w14:textId="77777777" w:rsid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3F4FBDE5" w14:textId="77777777" w:rsidR="00ED2188" w:rsidRDefault="00ED2188" w:rsidP="00DF4604">
      <w:pPr>
        <w:spacing w:after="0" w:line="240" w:lineRule="auto"/>
        <w:textAlignment w:val="baseline"/>
        <w:rPr>
          <w:rFonts w:ascii="Arial" w:eastAsia="Times New Roman" w:hAnsi="Arial" w:cs="Arial"/>
          <w:sz w:val="24"/>
          <w:szCs w:val="24"/>
          <w:lang w:eastAsia="en-GB"/>
        </w:rPr>
      </w:pPr>
    </w:p>
    <w:p w14:paraId="14327783" w14:textId="77777777" w:rsidR="00ED2188" w:rsidRPr="00DF4604" w:rsidRDefault="00ED2188" w:rsidP="00DF4604">
      <w:pPr>
        <w:spacing w:after="0" w:line="240" w:lineRule="auto"/>
        <w:textAlignment w:val="baseline"/>
        <w:rPr>
          <w:rFonts w:ascii="Arial" w:eastAsia="Times New Roman" w:hAnsi="Arial" w:cs="Arial"/>
          <w:sz w:val="24"/>
          <w:szCs w:val="24"/>
          <w:lang w:eastAsia="en-GB"/>
        </w:rPr>
      </w:pPr>
    </w:p>
    <w:p w14:paraId="5561FE5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lastRenderedPageBreak/>
        <w:t>Quality Assurance Procedures</w:t>
      </w:r>
      <w:r w:rsidRPr="00DF4604">
        <w:rPr>
          <w:rFonts w:ascii="Arial" w:eastAsia="Times New Roman" w:hAnsi="Arial" w:cs="Arial"/>
          <w:sz w:val="24"/>
          <w:szCs w:val="24"/>
          <w:lang w:eastAsia="en-GB"/>
        </w:rPr>
        <w:t> </w:t>
      </w:r>
    </w:p>
    <w:p w14:paraId="2B68702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0A29839"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All IQA plans are based on a sampling rationale whereby assessors are rated according to the level of risk they represent.  Assessors are RAG rated </w:t>
      </w:r>
      <w:proofErr w:type="spellStart"/>
      <w:r w:rsidRPr="00DF4604">
        <w:rPr>
          <w:rFonts w:ascii="Arial" w:eastAsia="Times New Roman" w:hAnsi="Arial" w:cs="Arial"/>
          <w:sz w:val="24"/>
          <w:szCs w:val="24"/>
          <w:lang w:val="en" w:eastAsia="en-GB"/>
        </w:rPr>
        <w:t>bianually</w:t>
      </w:r>
      <w:proofErr w:type="spellEnd"/>
      <w:r w:rsidRPr="00DF4604">
        <w:rPr>
          <w:rFonts w:ascii="Arial" w:eastAsia="Times New Roman" w:hAnsi="Arial" w:cs="Arial"/>
          <w:sz w:val="24"/>
          <w:szCs w:val="24"/>
          <w:lang w:val="en" w:eastAsia="en-GB"/>
        </w:rPr>
        <w:t>. </w:t>
      </w:r>
      <w:r w:rsidRPr="00DF4604">
        <w:rPr>
          <w:rFonts w:ascii="Arial" w:eastAsia="Times New Roman" w:hAnsi="Arial" w:cs="Arial"/>
          <w:sz w:val="24"/>
          <w:szCs w:val="24"/>
          <w:lang w:eastAsia="en-GB"/>
        </w:rPr>
        <w:t> </w:t>
      </w:r>
    </w:p>
    <w:p w14:paraId="58B6B4AC"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43E0EE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It is recognised that experience, of tutors/assessors and IQAs will vary across training and accredited qualifications, therefore sampling plans will be created per award/level/unit and will reflect an increased sampling regime for newer awards, reducing as all involved gain more experience and expertise in managing these awards. In deciding upon the rating of tutors/assessors, consideration will be given to their experience and currency of assessment. Monitoring of assessors will increase according to level of risk. </w:t>
      </w:r>
    </w:p>
    <w:p w14:paraId="0BCE0398"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96C8BB2" w14:textId="7A469E78"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IQA’s monitoring of all areas of delivery increases according to the level of risk that attaches to the tutor/assessor. It is SCILs aspiration that all tutors and assessors move through the system to attain green status and will develop the members of staff accordingly.</w:t>
      </w:r>
      <w:r w:rsidRPr="00DF4604">
        <w:rPr>
          <w:rFonts w:ascii="Arial" w:eastAsia="Times New Roman" w:hAnsi="Arial" w:cs="Arial"/>
          <w:sz w:val="24"/>
          <w:szCs w:val="24"/>
          <w:lang w:eastAsia="en-GB"/>
        </w:rPr>
        <w:t> </w:t>
      </w:r>
    </w:p>
    <w:p w14:paraId="543835AE" w14:textId="508FF42A"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SCIL</w:t>
      </w:r>
      <w:r w:rsidR="00EE7A02">
        <w:rPr>
          <w:rFonts w:ascii="Arial" w:eastAsia="Times New Roman" w:hAnsi="Arial" w:cs="Arial"/>
          <w:sz w:val="24"/>
          <w:szCs w:val="24"/>
          <w:lang w:val="en" w:eastAsia="en-GB"/>
        </w:rPr>
        <w:t xml:space="preserve"> </w:t>
      </w:r>
      <w:r w:rsidRPr="00DF4604">
        <w:rPr>
          <w:rFonts w:ascii="Arial" w:eastAsia="Times New Roman" w:hAnsi="Arial" w:cs="Arial"/>
          <w:sz w:val="24"/>
          <w:szCs w:val="24"/>
          <w:lang w:val="en" w:eastAsia="en-GB"/>
        </w:rPr>
        <w:t>uses the “traffic light” rating system as follows:</w:t>
      </w:r>
      <w:r w:rsidRPr="00DF4604">
        <w:rPr>
          <w:rFonts w:ascii="Arial" w:eastAsia="Times New Roman" w:hAnsi="Arial" w:cs="Arial"/>
          <w:sz w:val="24"/>
          <w:szCs w:val="24"/>
          <w:lang w:eastAsia="en-GB"/>
        </w:rPr>
        <w:t> </w:t>
      </w:r>
    </w:p>
    <w:p w14:paraId="0B704488" w14:textId="77777777" w:rsidR="00DF4604" w:rsidRPr="00DF4604" w:rsidRDefault="00DF4604" w:rsidP="00DF4604">
      <w:pPr>
        <w:spacing w:after="0" w:line="240" w:lineRule="auto"/>
        <w:ind w:left="1440" w:hanging="144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D01D398" w14:textId="77777777" w:rsidR="00DF4604" w:rsidRPr="00DF4604" w:rsidRDefault="00DF4604" w:rsidP="00DF4604">
      <w:pPr>
        <w:spacing w:after="0" w:line="240" w:lineRule="auto"/>
        <w:ind w:left="1440" w:hanging="1440"/>
        <w:textAlignment w:val="baseline"/>
        <w:rPr>
          <w:rFonts w:ascii="Arial" w:eastAsia="Times New Roman" w:hAnsi="Arial" w:cs="Arial"/>
          <w:sz w:val="24"/>
          <w:szCs w:val="24"/>
          <w:lang w:eastAsia="en-GB"/>
        </w:rPr>
      </w:pPr>
      <w:r w:rsidRPr="00DF4604">
        <w:rPr>
          <w:rFonts w:ascii="Arial" w:eastAsia="Times New Roman" w:hAnsi="Arial" w:cs="Arial"/>
          <w:b/>
          <w:bCs/>
          <w:color w:val="00B050"/>
          <w:sz w:val="24"/>
          <w:szCs w:val="24"/>
          <w:lang w:eastAsia="en-GB"/>
        </w:rPr>
        <w:t>Green (low risk) </w:t>
      </w:r>
      <w:r w:rsidRPr="00DF4604">
        <w:rPr>
          <w:rFonts w:ascii="Arial" w:eastAsia="Times New Roman" w:hAnsi="Arial" w:cs="Arial"/>
          <w:color w:val="00B050"/>
          <w:sz w:val="24"/>
          <w:szCs w:val="24"/>
          <w:lang w:eastAsia="en-GB"/>
        </w:rPr>
        <w:t> </w:t>
      </w:r>
    </w:p>
    <w:p w14:paraId="7A1F654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Experienced/frequent tutors/assessors – Regular work assessed and presented for quality assurance. Tutors/assessors who consistently demonstrate up to date practices in line with sector standards - rare actions identified on sampling.  </w:t>
      </w:r>
    </w:p>
    <w:p w14:paraId="217D46C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For tutors/assessor rated as Green, the centre will ensure that face to face or virtual contact in made bi-annually. Sampling will be based o</w:t>
      </w:r>
      <w:r w:rsidRPr="00DF4604">
        <w:rPr>
          <w:rFonts w:ascii="Arial" w:eastAsia="Times New Roman" w:hAnsi="Arial" w:cs="Arial"/>
          <w:sz w:val="24"/>
          <w:szCs w:val="24"/>
          <w:lang w:val="en" w:eastAsia="en-GB"/>
        </w:rPr>
        <w:t>n CPD objectives in the assessor’s individual training record, and/or observation of practice. To remain Green, the tutor/assessor must not incur more than 1 action on any visit. More than 1 action will move the green assessor to amber. </w:t>
      </w:r>
      <w:r w:rsidRPr="00DF4604">
        <w:rPr>
          <w:rFonts w:ascii="Arial" w:eastAsia="Times New Roman" w:hAnsi="Arial" w:cs="Arial"/>
          <w:sz w:val="24"/>
          <w:szCs w:val="24"/>
          <w:lang w:eastAsia="en-GB"/>
        </w:rPr>
        <w:t> </w:t>
      </w:r>
    </w:p>
    <w:p w14:paraId="5E1064F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At least 40% of all decisions must be sampled.</w:t>
      </w:r>
      <w:r w:rsidRPr="00DF4604">
        <w:rPr>
          <w:rFonts w:ascii="Arial" w:eastAsia="Times New Roman" w:hAnsi="Arial" w:cs="Arial"/>
          <w:sz w:val="24"/>
          <w:szCs w:val="24"/>
          <w:lang w:eastAsia="en-GB"/>
        </w:rPr>
        <w:t> </w:t>
      </w:r>
    </w:p>
    <w:p w14:paraId="35FDD4BC"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5D6FFF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color w:val="FF6600"/>
          <w:sz w:val="24"/>
          <w:szCs w:val="24"/>
          <w:lang w:eastAsia="en-GB"/>
        </w:rPr>
        <w:t>Amber (medium risk)</w:t>
      </w:r>
      <w:r w:rsidRPr="00DF4604">
        <w:rPr>
          <w:rFonts w:ascii="Arial" w:eastAsia="Times New Roman" w:hAnsi="Arial" w:cs="Arial"/>
          <w:color w:val="FF6600"/>
          <w:sz w:val="24"/>
          <w:szCs w:val="24"/>
          <w:lang w:eastAsia="en-GB"/>
        </w:rPr>
        <w:tab/>
        <w:t> </w:t>
      </w:r>
    </w:p>
    <w:p w14:paraId="0425C3F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Experienced but new to the centre/infrequent tutor/assessors, newly qualified tutor/assessors - with few actions identified on sampling. </w:t>
      </w:r>
    </w:p>
    <w:p w14:paraId="37DC183A"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For tutors/assessors rated as Amber, the </w:t>
      </w:r>
      <w:proofErr w:type="spellStart"/>
      <w:r w:rsidRPr="00DF4604">
        <w:rPr>
          <w:rFonts w:ascii="Arial" w:eastAsia="Times New Roman" w:hAnsi="Arial" w:cs="Arial"/>
          <w:sz w:val="24"/>
          <w:szCs w:val="24"/>
          <w:lang w:val="en" w:eastAsia="en-GB"/>
        </w:rPr>
        <w:t>centre</w:t>
      </w:r>
      <w:proofErr w:type="spellEnd"/>
      <w:r w:rsidRPr="00DF4604">
        <w:rPr>
          <w:rFonts w:ascii="Arial" w:eastAsia="Times New Roman" w:hAnsi="Arial" w:cs="Arial"/>
          <w:sz w:val="24"/>
          <w:szCs w:val="24"/>
          <w:lang w:val="en" w:eastAsia="en-GB"/>
        </w:rPr>
        <w:t xml:space="preserve"> will ensure that face to face or virtual contact is made termly. Sampling will be based upon CPD objectives, observations of practice and previous outcomes of monitoring. To move from Amber to Green the tutor/assessor must achieve 1 observation and 1 sample with no more than 1 future action on each. </w:t>
      </w:r>
      <w:r w:rsidRPr="00DF4604">
        <w:rPr>
          <w:rFonts w:ascii="Arial" w:eastAsia="Times New Roman" w:hAnsi="Arial" w:cs="Arial"/>
          <w:sz w:val="24"/>
          <w:szCs w:val="24"/>
          <w:lang w:eastAsia="en-GB"/>
        </w:rPr>
        <w:t> </w:t>
      </w:r>
    </w:p>
    <w:p w14:paraId="119A2AB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At least 60% of all decisions must be sampled.</w:t>
      </w:r>
      <w:r w:rsidRPr="00DF4604">
        <w:rPr>
          <w:rFonts w:ascii="Arial" w:eastAsia="Times New Roman" w:hAnsi="Arial" w:cs="Arial"/>
          <w:sz w:val="24"/>
          <w:szCs w:val="24"/>
          <w:lang w:eastAsia="en-GB"/>
        </w:rPr>
        <w:t> </w:t>
      </w:r>
    </w:p>
    <w:p w14:paraId="1B3860A9" w14:textId="06987EAD"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5CE0F1BC" w14:textId="77777777" w:rsidR="00DF4604" w:rsidRPr="00DF4604" w:rsidRDefault="00DF4604" w:rsidP="00DF4604">
      <w:pPr>
        <w:spacing w:after="0" w:line="240" w:lineRule="auto"/>
        <w:ind w:left="720" w:hanging="720"/>
        <w:textAlignment w:val="baseline"/>
        <w:rPr>
          <w:rFonts w:ascii="Arial" w:eastAsia="Times New Roman" w:hAnsi="Arial" w:cs="Arial"/>
          <w:sz w:val="24"/>
          <w:szCs w:val="24"/>
          <w:lang w:eastAsia="en-GB"/>
        </w:rPr>
      </w:pPr>
      <w:r w:rsidRPr="00DF4604">
        <w:rPr>
          <w:rFonts w:ascii="Arial" w:eastAsia="Times New Roman" w:hAnsi="Arial" w:cs="Arial"/>
          <w:b/>
          <w:bCs/>
          <w:color w:val="FF0000"/>
          <w:sz w:val="24"/>
          <w:szCs w:val="24"/>
          <w:lang w:eastAsia="en-GB"/>
        </w:rPr>
        <w:t>Red (high risk)</w:t>
      </w:r>
      <w:r w:rsidRPr="00DF4604">
        <w:rPr>
          <w:rFonts w:ascii="Arial" w:eastAsia="Times New Roman" w:hAnsi="Arial" w:cs="Arial"/>
          <w:color w:val="FF0000"/>
          <w:sz w:val="24"/>
          <w:szCs w:val="24"/>
          <w:lang w:eastAsia="en-GB"/>
        </w:rPr>
        <w:tab/>
      </w:r>
      <w:r w:rsidRPr="00DF4604">
        <w:rPr>
          <w:rFonts w:ascii="Arial" w:eastAsia="Times New Roman" w:hAnsi="Arial" w:cs="Arial"/>
          <w:sz w:val="24"/>
          <w:szCs w:val="24"/>
          <w:lang w:eastAsia="en-GB"/>
        </w:rPr>
        <w:t> </w:t>
      </w:r>
    </w:p>
    <w:p w14:paraId="3CA697E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Inexperienced/newly qualified tutor/assessor, new to the centre or infrequent tutor/ assessor, existing tutor/assessor with no record of CPD including non-attendance at standardisation.  Tutor/assessors identified as having made unsafe decisions or those with high caseloads. </w:t>
      </w:r>
    </w:p>
    <w:p w14:paraId="5E1F6F1C"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For tutors/assessors rated as Red, the </w:t>
      </w:r>
      <w:proofErr w:type="spellStart"/>
      <w:r w:rsidRPr="00DF4604">
        <w:rPr>
          <w:rFonts w:ascii="Arial" w:eastAsia="Times New Roman" w:hAnsi="Arial" w:cs="Arial"/>
          <w:sz w:val="24"/>
          <w:szCs w:val="24"/>
          <w:lang w:val="en" w:eastAsia="en-GB"/>
        </w:rPr>
        <w:t>centre</w:t>
      </w:r>
      <w:proofErr w:type="spellEnd"/>
      <w:r w:rsidRPr="00DF4604">
        <w:rPr>
          <w:rFonts w:ascii="Arial" w:eastAsia="Times New Roman" w:hAnsi="Arial" w:cs="Arial"/>
          <w:sz w:val="24"/>
          <w:szCs w:val="24"/>
          <w:lang w:val="en" w:eastAsia="en-GB"/>
        </w:rPr>
        <w:t xml:space="preserve"> will ensure that frequent face to face or virtual contact is made, as well as observations of delivery/assessment as </w:t>
      </w:r>
      <w:r w:rsidRPr="00DF4604">
        <w:rPr>
          <w:rFonts w:ascii="Arial" w:eastAsia="Times New Roman" w:hAnsi="Arial" w:cs="Arial"/>
          <w:sz w:val="24"/>
          <w:szCs w:val="24"/>
          <w:lang w:val="en" w:eastAsia="en-GB"/>
        </w:rPr>
        <w:lastRenderedPageBreak/>
        <w:t>appropriate.  Sampling will be based upon on-going sampling of all decisions across all units, learning outcomes and assessment criteria until the assessor regularly demonstrates accuracy and/or consistency of judgement and practice. To move from Red to Amber the tutor/assessor must achieve 2 observations and 2 samples with no more than 1 action identified on each. </w:t>
      </w:r>
      <w:r w:rsidRPr="00DF4604">
        <w:rPr>
          <w:rFonts w:ascii="Arial" w:eastAsia="Times New Roman" w:hAnsi="Arial" w:cs="Arial"/>
          <w:sz w:val="24"/>
          <w:szCs w:val="24"/>
          <w:lang w:eastAsia="en-GB"/>
        </w:rPr>
        <w:t> </w:t>
      </w:r>
    </w:p>
    <w:p w14:paraId="76F6635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At least 70% of all decisions must be sampled.</w:t>
      </w:r>
      <w:r w:rsidRPr="00DF4604">
        <w:rPr>
          <w:rFonts w:ascii="Arial" w:eastAsia="Times New Roman" w:hAnsi="Arial" w:cs="Arial"/>
          <w:sz w:val="24"/>
          <w:szCs w:val="24"/>
          <w:lang w:eastAsia="en-GB"/>
        </w:rPr>
        <w:t> </w:t>
      </w:r>
    </w:p>
    <w:p w14:paraId="654E804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F9B5AE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Trainee tutor/assessors (unqualified) – </w:t>
      </w:r>
      <w:r w:rsidRPr="00DF4604">
        <w:rPr>
          <w:rFonts w:ascii="Arial" w:eastAsia="Times New Roman" w:hAnsi="Arial" w:cs="Arial"/>
          <w:b/>
          <w:bCs/>
          <w:sz w:val="24"/>
          <w:szCs w:val="24"/>
          <w:lang w:eastAsia="en-GB"/>
        </w:rPr>
        <w:t>All units must be countersigned by a nominated qualified tutor/assessor, the sample will therefore reflect the experience of the countersigning tutor/assessor.</w:t>
      </w:r>
      <w:r w:rsidRPr="00DF4604">
        <w:rPr>
          <w:rFonts w:ascii="Arial" w:eastAsia="Times New Roman" w:hAnsi="Arial" w:cs="Arial"/>
          <w:sz w:val="24"/>
          <w:szCs w:val="24"/>
          <w:lang w:eastAsia="en-GB"/>
        </w:rPr>
        <w:t> </w:t>
      </w:r>
    </w:p>
    <w:p w14:paraId="55FA9A6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A02E08D" w14:textId="11A76154"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When undertaking QA activity, the IQA should ensure that assessment decisions confirm that learners work is</w:t>
      </w:r>
      <w:r w:rsidR="00586589">
        <w:rPr>
          <w:rFonts w:ascii="Arial" w:eastAsia="Times New Roman" w:hAnsi="Arial" w:cs="Arial"/>
          <w:sz w:val="24"/>
          <w:szCs w:val="24"/>
          <w:lang w:eastAsia="en-GB"/>
        </w:rPr>
        <w:t>:</w:t>
      </w:r>
      <w:r w:rsidRPr="00DF4604">
        <w:rPr>
          <w:rFonts w:ascii="Arial" w:eastAsia="Times New Roman" w:hAnsi="Arial" w:cs="Arial"/>
          <w:sz w:val="24"/>
          <w:szCs w:val="24"/>
          <w:lang w:eastAsia="en-GB"/>
        </w:rPr>
        <w:t> </w:t>
      </w:r>
    </w:p>
    <w:p w14:paraId="2B6D475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mallCaps/>
          <w:sz w:val="24"/>
          <w:szCs w:val="24"/>
          <w:lang w:eastAsia="en-GB"/>
        </w:rPr>
        <w:t>V - V</w:t>
      </w:r>
      <w:r w:rsidRPr="00DF4604">
        <w:rPr>
          <w:rFonts w:ascii="Arial" w:eastAsia="Times New Roman" w:hAnsi="Arial" w:cs="Arial"/>
          <w:b/>
          <w:bCs/>
          <w:sz w:val="24"/>
          <w:szCs w:val="24"/>
          <w:lang w:eastAsia="en-GB"/>
        </w:rPr>
        <w:t xml:space="preserve">alid </w:t>
      </w:r>
      <w:r w:rsidRPr="00DF4604">
        <w:rPr>
          <w:rFonts w:ascii="Arial" w:eastAsia="Times New Roman" w:hAnsi="Arial" w:cs="Arial"/>
          <w:sz w:val="24"/>
          <w:szCs w:val="24"/>
          <w:lang w:eastAsia="en-GB"/>
        </w:rPr>
        <w:t>– relevant to the standards and method for which competence is claimed </w:t>
      </w:r>
    </w:p>
    <w:p w14:paraId="1A57488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A - Authentic</w:t>
      </w:r>
      <w:r w:rsidRPr="00DF4604">
        <w:rPr>
          <w:rFonts w:ascii="Arial" w:eastAsia="Times New Roman" w:hAnsi="Arial" w:cs="Arial"/>
          <w:sz w:val="24"/>
          <w:szCs w:val="24"/>
          <w:lang w:eastAsia="en-GB"/>
        </w:rPr>
        <w:t xml:space="preserve"> – produced solely by the learner </w:t>
      </w:r>
    </w:p>
    <w:p w14:paraId="2185133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C - Current</w:t>
      </w:r>
      <w:r w:rsidRPr="00DF4604">
        <w:rPr>
          <w:rFonts w:ascii="Arial" w:eastAsia="Times New Roman" w:hAnsi="Arial" w:cs="Arial"/>
          <w:sz w:val="24"/>
          <w:szCs w:val="24"/>
          <w:lang w:eastAsia="en-GB"/>
        </w:rPr>
        <w:t xml:space="preserve"> – sufficiently recent for assessors to be confident that the same level of skills, understanding or knowledge exists at the time of claim  </w:t>
      </w:r>
    </w:p>
    <w:p w14:paraId="093E1D9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S - Sufficient</w:t>
      </w:r>
      <w:r w:rsidRPr="00DF4604">
        <w:rPr>
          <w:rFonts w:ascii="Arial" w:eastAsia="Times New Roman" w:hAnsi="Arial" w:cs="Arial"/>
          <w:sz w:val="24"/>
          <w:szCs w:val="24"/>
          <w:lang w:eastAsia="en-GB"/>
        </w:rPr>
        <w:t xml:space="preserve"> – meets in full </w:t>
      </w:r>
      <w:r w:rsidRPr="00DF4604">
        <w:rPr>
          <w:rFonts w:ascii="Arial" w:eastAsia="Times New Roman" w:hAnsi="Arial" w:cs="Arial"/>
          <w:b/>
          <w:bCs/>
          <w:sz w:val="24"/>
          <w:szCs w:val="24"/>
          <w:lang w:eastAsia="en-GB"/>
        </w:rPr>
        <w:t>all</w:t>
      </w:r>
      <w:r w:rsidRPr="00DF4604">
        <w:rPr>
          <w:rFonts w:ascii="Arial" w:eastAsia="Times New Roman" w:hAnsi="Arial" w:cs="Arial"/>
          <w:sz w:val="24"/>
          <w:szCs w:val="24"/>
          <w:lang w:eastAsia="en-GB"/>
        </w:rPr>
        <w:t xml:space="preserve"> the requirements of the standards  </w:t>
      </w:r>
    </w:p>
    <w:p w14:paraId="2F01D4B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R - Reliable</w:t>
      </w:r>
      <w:r w:rsidRPr="00DF4604">
        <w:rPr>
          <w:rFonts w:ascii="Arial" w:eastAsia="Times New Roman" w:hAnsi="Arial" w:cs="Arial"/>
          <w:sz w:val="24"/>
          <w:szCs w:val="24"/>
          <w:lang w:eastAsia="en-GB"/>
        </w:rPr>
        <w:t xml:space="preserve"> – consistent across all learners, over time and at the required level. </w:t>
      </w:r>
    </w:p>
    <w:p w14:paraId="744A466C" w14:textId="77777777" w:rsidR="00DF4604" w:rsidRPr="00DF4604" w:rsidRDefault="00DF4604" w:rsidP="00DF4604">
      <w:pPr>
        <w:spacing w:after="0" w:line="240" w:lineRule="auto"/>
        <w:ind w:left="72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07C842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The </w:t>
      </w:r>
      <w:proofErr w:type="spellStart"/>
      <w:r w:rsidRPr="00DF4604">
        <w:rPr>
          <w:rFonts w:ascii="Arial" w:eastAsia="Times New Roman" w:hAnsi="Arial" w:cs="Arial"/>
          <w:sz w:val="24"/>
          <w:szCs w:val="24"/>
          <w:lang w:val="en" w:eastAsia="en-GB"/>
        </w:rPr>
        <w:t>centre</w:t>
      </w:r>
      <w:proofErr w:type="spellEnd"/>
      <w:r w:rsidRPr="00DF4604">
        <w:rPr>
          <w:rFonts w:ascii="Arial" w:eastAsia="Times New Roman" w:hAnsi="Arial" w:cs="Arial"/>
          <w:sz w:val="24"/>
          <w:szCs w:val="24"/>
          <w:lang w:val="en" w:eastAsia="en-GB"/>
        </w:rPr>
        <w:t xml:space="preserve"> will decide, in accordance with awarding </w:t>
      </w:r>
      <w:proofErr w:type="spellStart"/>
      <w:r w:rsidRPr="00DF4604">
        <w:rPr>
          <w:rFonts w:ascii="Arial" w:eastAsia="Times New Roman" w:hAnsi="Arial" w:cs="Arial"/>
          <w:sz w:val="24"/>
          <w:szCs w:val="24"/>
          <w:lang w:val="en" w:eastAsia="en-GB"/>
        </w:rPr>
        <w:t>organisation</w:t>
      </w:r>
      <w:proofErr w:type="spellEnd"/>
      <w:r w:rsidRPr="00DF4604">
        <w:rPr>
          <w:rFonts w:ascii="Arial" w:eastAsia="Times New Roman" w:hAnsi="Arial" w:cs="Arial"/>
          <w:sz w:val="24"/>
          <w:szCs w:val="24"/>
          <w:lang w:val="en" w:eastAsia="en-GB"/>
        </w:rPr>
        <w:t xml:space="preserve"> guidance, whether sampling should be undertaken by method or by completed unit.  </w:t>
      </w:r>
      <w:r w:rsidRPr="00DF4604">
        <w:rPr>
          <w:rFonts w:ascii="Arial" w:eastAsia="Times New Roman" w:hAnsi="Arial" w:cs="Arial"/>
          <w:sz w:val="24"/>
          <w:szCs w:val="24"/>
          <w:lang w:eastAsia="en-GB"/>
        </w:rPr>
        <w:t> </w:t>
      </w:r>
    </w:p>
    <w:p w14:paraId="23E7EF18"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Below is the agreed sampling amount (agreed August 2020)</w:t>
      </w:r>
      <w:r w:rsidRPr="00DF4604">
        <w:rPr>
          <w:rFonts w:ascii="Arial" w:eastAsia="Times New Roman" w:hAnsi="Arial" w:cs="Arial"/>
          <w:sz w:val="24"/>
          <w:szCs w:val="24"/>
          <w:lang w:eastAsia="en-GB"/>
        </w:rPr>
        <w:t> </w:t>
      </w:r>
    </w:p>
    <w:p w14:paraId="13CC346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9"/>
        <w:gridCol w:w="2998"/>
        <w:gridCol w:w="3013"/>
      </w:tblGrid>
      <w:tr w:rsidR="00DF4604" w:rsidRPr="00DF4604" w14:paraId="3C460431" w14:textId="77777777" w:rsidTr="2BC10D7C">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C030E3D" w14:textId="77777777" w:rsidR="00DF4604" w:rsidRPr="00DF4604" w:rsidRDefault="00DF4604" w:rsidP="00DF4604">
            <w:pPr>
              <w:spacing w:after="0" w:line="240" w:lineRule="auto"/>
              <w:jc w:val="center"/>
              <w:textAlignment w:val="baseline"/>
              <w:divId w:val="15623473"/>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Agreed Sampling Strategy </w:t>
            </w:r>
            <w:r w:rsidRPr="00DF4604">
              <w:rPr>
                <w:rFonts w:ascii="Arial" w:eastAsia="Times New Roman" w:hAnsi="Arial" w:cs="Arial"/>
                <w:sz w:val="24"/>
                <w:szCs w:val="24"/>
                <w:lang w:eastAsia="en-GB"/>
              </w:rPr>
              <w:t> </w:t>
            </w:r>
          </w:p>
        </w:tc>
      </w:tr>
      <w:tr w:rsidR="00DF4604" w:rsidRPr="00DF4604" w14:paraId="11051FEB" w14:textId="77777777" w:rsidTr="2BC10D7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1B90F5"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D94F9F1"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Sampling of Methods</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74584D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Sampling of Units</w:t>
            </w:r>
            <w:r w:rsidRPr="00DF4604">
              <w:rPr>
                <w:rFonts w:ascii="Arial" w:eastAsia="Times New Roman" w:hAnsi="Arial" w:cs="Arial"/>
                <w:sz w:val="24"/>
                <w:szCs w:val="24"/>
                <w:lang w:eastAsia="en-GB"/>
              </w:rPr>
              <w:t> </w:t>
            </w:r>
          </w:p>
        </w:tc>
      </w:tr>
      <w:tr w:rsidR="00DF4604" w:rsidRPr="00DF4604" w14:paraId="5D0CC873" w14:textId="77777777" w:rsidTr="2BC10D7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CA6339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Tutors/assessors rated Green</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F17058B"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30% sampling</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13C9AD6"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30% sampling</w:t>
            </w:r>
            <w:r w:rsidRPr="00DF4604">
              <w:rPr>
                <w:rFonts w:ascii="Arial" w:eastAsia="Times New Roman" w:hAnsi="Arial" w:cs="Arial"/>
                <w:sz w:val="24"/>
                <w:szCs w:val="24"/>
                <w:lang w:eastAsia="en-GB"/>
              </w:rPr>
              <w:t> </w:t>
            </w:r>
          </w:p>
        </w:tc>
      </w:tr>
      <w:tr w:rsidR="00DF4604" w:rsidRPr="00DF4604" w14:paraId="6CEEEA48" w14:textId="77777777" w:rsidTr="2BC10D7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E72D345"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Tutors/assessors rated Amber</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61FE2B2"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45% sampling</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0489E55"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45% sampling</w:t>
            </w:r>
            <w:r w:rsidRPr="00DF4604">
              <w:rPr>
                <w:rFonts w:ascii="Arial" w:eastAsia="Times New Roman" w:hAnsi="Arial" w:cs="Arial"/>
                <w:sz w:val="24"/>
                <w:szCs w:val="24"/>
                <w:lang w:eastAsia="en-GB"/>
              </w:rPr>
              <w:t> </w:t>
            </w:r>
          </w:p>
        </w:tc>
      </w:tr>
      <w:tr w:rsidR="00DF4604" w:rsidRPr="00DF4604" w14:paraId="0B8FB44C" w14:textId="77777777" w:rsidTr="2BC10D7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49ED055"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Tutors/assessors rated Red. </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BAB103C"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75% sampling</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C9AD950"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75% sampling</w:t>
            </w:r>
            <w:r w:rsidRPr="00DF4604">
              <w:rPr>
                <w:rFonts w:ascii="Arial" w:eastAsia="Times New Roman" w:hAnsi="Arial" w:cs="Arial"/>
                <w:sz w:val="24"/>
                <w:szCs w:val="24"/>
                <w:lang w:eastAsia="en-GB"/>
              </w:rPr>
              <w:t> </w:t>
            </w:r>
          </w:p>
        </w:tc>
      </w:tr>
      <w:tr w:rsidR="00DF4604" w:rsidRPr="00DF4604" w14:paraId="5C7035FD" w14:textId="77777777" w:rsidTr="2BC10D7C">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04802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Sampling of Standard only apprenticeships</w:t>
            </w:r>
            <w:r w:rsidRPr="00DF4604">
              <w:rPr>
                <w:rFonts w:ascii="Arial" w:eastAsia="Times New Roman" w:hAnsi="Arial" w:cs="Arial"/>
                <w:sz w:val="24"/>
                <w:szCs w:val="24"/>
                <w:lang w:eastAsia="en-GB"/>
              </w:rPr>
              <w:t> </w:t>
            </w:r>
          </w:p>
          <w:p w14:paraId="7EB643D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Apprenticeships that are linked to a standard are also subject to end point assessment (EPA).  However, the </w:t>
            </w:r>
            <w:proofErr w:type="spellStart"/>
            <w:r w:rsidRPr="00DF4604">
              <w:rPr>
                <w:rFonts w:ascii="Arial" w:eastAsia="Times New Roman" w:hAnsi="Arial" w:cs="Arial"/>
                <w:sz w:val="24"/>
                <w:szCs w:val="24"/>
                <w:lang w:val="en" w:eastAsia="en-GB"/>
              </w:rPr>
              <w:t>centre</w:t>
            </w:r>
            <w:proofErr w:type="spellEnd"/>
            <w:r w:rsidRPr="00DF4604">
              <w:rPr>
                <w:rFonts w:ascii="Arial" w:eastAsia="Times New Roman" w:hAnsi="Arial" w:cs="Arial"/>
                <w:sz w:val="24"/>
                <w:szCs w:val="24"/>
                <w:lang w:val="en" w:eastAsia="en-GB"/>
              </w:rPr>
              <w:t xml:space="preserve"> </w:t>
            </w:r>
            <w:proofErr w:type="spellStart"/>
            <w:r w:rsidRPr="00DF4604">
              <w:rPr>
                <w:rFonts w:ascii="Arial" w:eastAsia="Times New Roman" w:hAnsi="Arial" w:cs="Arial"/>
                <w:sz w:val="24"/>
                <w:szCs w:val="24"/>
                <w:lang w:val="en" w:eastAsia="en-GB"/>
              </w:rPr>
              <w:t>recognises</w:t>
            </w:r>
            <w:proofErr w:type="spellEnd"/>
            <w:r w:rsidRPr="00DF4604">
              <w:rPr>
                <w:rFonts w:ascii="Arial" w:eastAsia="Times New Roman" w:hAnsi="Arial" w:cs="Arial"/>
                <w:sz w:val="24"/>
                <w:szCs w:val="24"/>
                <w:lang w:val="en" w:eastAsia="en-GB"/>
              </w:rPr>
              <w:t xml:space="preserve"> that it is good practice that sampling in undertaken on all qualifications regardless of whether they are subject to EPA.  </w:t>
            </w:r>
            <w:r w:rsidRPr="00DF4604">
              <w:rPr>
                <w:rFonts w:ascii="Arial" w:eastAsia="Times New Roman" w:hAnsi="Arial" w:cs="Arial"/>
                <w:sz w:val="24"/>
                <w:szCs w:val="24"/>
                <w:lang w:eastAsia="en-GB"/>
              </w:rPr>
              <w:t> </w:t>
            </w:r>
          </w:p>
          <w:p w14:paraId="31568FB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For Apprenticeships that are standard only, we have agreed the following sampling should be undertaken:</w:t>
            </w:r>
            <w:r w:rsidRPr="00DF4604">
              <w:rPr>
                <w:rFonts w:ascii="Arial" w:eastAsia="Times New Roman" w:hAnsi="Arial" w:cs="Arial"/>
                <w:sz w:val="24"/>
                <w:szCs w:val="24"/>
                <w:lang w:eastAsia="en-GB"/>
              </w:rPr>
              <w:t> </w:t>
            </w:r>
          </w:p>
          <w:p w14:paraId="60D420E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44FEBA9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Tutors/assessors rated Green – 20%</w:t>
            </w:r>
            <w:r w:rsidRPr="00DF4604">
              <w:rPr>
                <w:rFonts w:ascii="Arial" w:eastAsia="Times New Roman" w:hAnsi="Arial" w:cs="Arial"/>
                <w:sz w:val="24"/>
                <w:szCs w:val="24"/>
                <w:lang w:eastAsia="en-GB"/>
              </w:rPr>
              <w:t> </w:t>
            </w:r>
          </w:p>
          <w:p w14:paraId="7B4A3FE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Tutors/assessors rated Amber – 30%</w:t>
            </w:r>
            <w:r w:rsidRPr="00DF4604">
              <w:rPr>
                <w:rFonts w:ascii="Arial" w:eastAsia="Times New Roman" w:hAnsi="Arial" w:cs="Arial"/>
                <w:sz w:val="24"/>
                <w:szCs w:val="24"/>
                <w:lang w:eastAsia="en-GB"/>
              </w:rPr>
              <w:t> </w:t>
            </w:r>
          </w:p>
          <w:p w14:paraId="6A824819"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2BC10D7C">
              <w:rPr>
                <w:rFonts w:ascii="Arial" w:eastAsia="Times New Roman" w:hAnsi="Arial" w:cs="Arial"/>
                <w:sz w:val="24"/>
                <w:szCs w:val="24"/>
                <w:lang w:val="en" w:eastAsia="en-GB"/>
              </w:rPr>
              <w:t>Tutors/assessors rated Red – 45%</w:t>
            </w:r>
            <w:r w:rsidRPr="2BC10D7C">
              <w:rPr>
                <w:rFonts w:ascii="Arial" w:eastAsia="Times New Roman" w:hAnsi="Arial" w:cs="Arial"/>
                <w:sz w:val="24"/>
                <w:szCs w:val="24"/>
                <w:lang w:eastAsia="en-GB"/>
              </w:rPr>
              <w:t> </w:t>
            </w:r>
          </w:p>
          <w:p w14:paraId="519D3DF2" w14:textId="7812790B" w:rsidR="2BC10D7C" w:rsidRDefault="2BC10D7C" w:rsidP="2BC10D7C">
            <w:pPr>
              <w:spacing w:after="0" w:line="240" w:lineRule="auto"/>
              <w:rPr>
                <w:rFonts w:ascii="Arial" w:eastAsia="Times New Roman" w:hAnsi="Arial" w:cs="Arial"/>
                <w:sz w:val="24"/>
                <w:szCs w:val="24"/>
                <w:lang w:eastAsia="en-GB"/>
              </w:rPr>
            </w:pPr>
          </w:p>
          <w:p w14:paraId="679BB0A3" w14:textId="797E5973" w:rsidR="4A1BF3EC" w:rsidRDefault="4A1BF3EC" w:rsidP="2BC10D7C">
            <w:pPr>
              <w:spacing w:after="0" w:line="240" w:lineRule="auto"/>
              <w:rPr>
                <w:rFonts w:ascii="Arial" w:eastAsia="Times New Roman" w:hAnsi="Arial" w:cs="Arial"/>
                <w:sz w:val="24"/>
                <w:szCs w:val="24"/>
                <w:lang w:eastAsia="en-GB"/>
              </w:rPr>
            </w:pPr>
            <w:r w:rsidRPr="2BC10D7C">
              <w:rPr>
                <w:rFonts w:ascii="Arial" w:eastAsia="Times New Roman" w:hAnsi="Arial" w:cs="Arial"/>
                <w:sz w:val="24"/>
                <w:szCs w:val="24"/>
                <w:lang w:eastAsia="en-GB"/>
              </w:rPr>
              <w:t xml:space="preserve">All new standard only apprenticeships will be RAG rated red for the first cohort and subject to 45% sampling. </w:t>
            </w:r>
          </w:p>
          <w:p w14:paraId="2314D681"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lastRenderedPageBreak/>
              <w:t> </w:t>
            </w:r>
          </w:p>
          <w:p w14:paraId="7175CA28"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Sampling will be carried out as initial, </w:t>
            </w:r>
            <w:proofErr w:type="gramStart"/>
            <w:r w:rsidRPr="00DF4604">
              <w:rPr>
                <w:rFonts w:ascii="Arial" w:eastAsia="Times New Roman" w:hAnsi="Arial" w:cs="Arial"/>
                <w:sz w:val="24"/>
                <w:szCs w:val="24"/>
                <w:lang w:val="en" w:eastAsia="en-GB"/>
              </w:rPr>
              <w:t>Interim</w:t>
            </w:r>
            <w:proofErr w:type="gramEnd"/>
            <w:r w:rsidRPr="00DF4604">
              <w:rPr>
                <w:rFonts w:ascii="Arial" w:eastAsia="Times New Roman" w:hAnsi="Arial" w:cs="Arial"/>
                <w:sz w:val="24"/>
                <w:szCs w:val="24"/>
                <w:lang w:val="en" w:eastAsia="en-GB"/>
              </w:rPr>
              <w:t xml:space="preserve"> and summative checks.</w:t>
            </w:r>
            <w:r w:rsidRPr="00DF4604">
              <w:rPr>
                <w:rFonts w:ascii="Arial" w:eastAsia="Times New Roman" w:hAnsi="Arial" w:cs="Arial"/>
                <w:sz w:val="24"/>
                <w:szCs w:val="24"/>
                <w:lang w:eastAsia="en-GB"/>
              </w:rPr>
              <w:t> </w:t>
            </w:r>
          </w:p>
          <w:p w14:paraId="4ED962A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For 12-month Apprenticeship </w:t>
            </w:r>
            <w:proofErr w:type="spellStart"/>
            <w:r w:rsidRPr="00DF4604">
              <w:rPr>
                <w:rFonts w:ascii="Arial" w:eastAsia="Times New Roman" w:hAnsi="Arial" w:cs="Arial"/>
                <w:sz w:val="24"/>
                <w:szCs w:val="24"/>
                <w:lang w:val="en" w:eastAsia="en-GB"/>
              </w:rPr>
              <w:t>Programmes</w:t>
            </w:r>
            <w:proofErr w:type="spellEnd"/>
            <w:r w:rsidRPr="00DF4604">
              <w:rPr>
                <w:rFonts w:ascii="Arial" w:eastAsia="Times New Roman" w:hAnsi="Arial" w:cs="Arial"/>
                <w:sz w:val="24"/>
                <w:szCs w:val="24"/>
                <w:lang w:val="en" w:eastAsia="en-GB"/>
              </w:rPr>
              <w:t xml:space="preserve"> this should be at months 3, 6/7 and 11/12.</w:t>
            </w:r>
            <w:r w:rsidRPr="00DF4604">
              <w:rPr>
                <w:rFonts w:ascii="Arial" w:eastAsia="Times New Roman" w:hAnsi="Arial" w:cs="Arial"/>
                <w:sz w:val="24"/>
                <w:szCs w:val="24"/>
                <w:lang w:eastAsia="en-GB"/>
              </w:rPr>
              <w:t> </w:t>
            </w:r>
          </w:p>
          <w:p w14:paraId="04AB9AA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2BC10D7C">
              <w:rPr>
                <w:rFonts w:ascii="Arial" w:eastAsia="Times New Roman" w:hAnsi="Arial" w:cs="Arial"/>
                <w:sz w:val="24"/>
                <w:szCs w:val="24"/>
                <w:lang w:val="en" w:eastAsia="en-GB"/>
              </w:rPr>
              <w:t xml:space="preserve">For 18-month Apprenticeship </w:t>
            </w:r>
            <w:proofErr w:type="spellStart"/>
            <w:r w:rsidRPr="2BC10D7C">
              <w:rPr>
                <w:rFonts w:ascii="Arial" w:eastAsia="Times New Roman" w:hAnsi="Arial" w:cs="Arial"/>
                <w:sz w:val="24"/>
                <w:szCs w:val="24"/>
                <w:lang w:val="en" w:eastAsia="en-GB"/>
              </w:rPr>
              <w:t>Programmes</w:t>
            </w:r>
            <w:proofErr w:type="spellEnd"/>
            <w:r w:rsidRPr="2BC10D7C">
              <w:rPr>
                <w:rFonts w:ascii="Arial" w:eastAsia="Times New Roman" w:hAnsi="Arial" w:cs="Arial"/>
                <w:sz w:val="24"/>
                <w:szCs w:val="24"/>
                <w:lang w:val="en" w:eastAsia="en-GB"/>
              </w:rPr>
              <w:t xml:space="preserve"> this should be at months 3, 10/11 and 17/18.</w:t>
            </w:r>
            <w:r w:rsidRPr="2BC10D7C">
              <w:rPr>
                <w:rFonts w:ascii="Arial" w:eastAsia="Times New Roman" w:hAnsi="Arial" w:cs="Arial"/>
                <w:sz w:val="24"/>
                <w:szCs w:val="24"/>
                <w:lang w:eastAsia="en-GB"/>
              </w:rPr>
              <w:t> </w:t>
            </w:r>
          </w:p>
          <w:p w14:paraId="3664BD6D" w14:textId="5D131F3E" w:rsidR="2BC10D7C" w:rsidRDefault="2BC10D7C" w:rsidP="2BC10D7C">
            <w:pPr>
              <w:spacing w:after="0" w:line="240" w:lineRule="auto"/>
              <w:rPr>
                <w:rFonts w:ascii="Arial" w:eastAsia="Times New Roman" w:hAnsi="Arial" w:cs="Arial"/>
                <w:sz w:val="24"/>
                <w:szCs w:val="24"/>
                <w:lang w:eastAsia="en-GB"/>
              </w:rPr>
            </w:pPr>
          </w:p>
          <w:p w14:paraId="48A663D8" w14:textId="3B417DBB" w:rsidR="2BC10D7C" w:rsidRDefault="2BC10D7C" w:rsidP="2BC10D7C">
            <w:pPr>
              <w:spacing w:after="0" w:line="240" w:lineRule="auto"/>
              <w:rPr>
                <w:rFonts w:ascii="Arial" w:eastAsia="Times New Roman" w:hAnsi="Arial" w:cs="Arial"/>
                <w:sz w:val="24"/>
                <w:szCs w:val="24"/>
                <w:lang w:eastAsia="en-GB"/>
              </w:rPr>
            </w:pPr>
          </w:p>
          <w:p w14:paraId="4659ED8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2F98E7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Functional Skills</w:t>
            </w:r>
            <w:r w:rsidRPr="00DF4604">
              <w:rPr>
                <w:rFonts w:ascii="Arial" w:eastAsia="Times New Roman" w:hAnsi="Arial" w:cs="Arial"/>
                <w:sz w:val="24"/>
                <w:szCs w:val="24"/>
                <w:lang w:eastAsia="en-GB"/>
              </w:rPr>
              <w:t> </w:t>
            </w:r>
          </w:p>
          <w:p w14:paraId="3ADA1BF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All internally assessed Functional Skills assessments will be internally quality assured by a qualified IQA.  Sampling will be carried out in conjunction with the current RAG rating of the assessor.  For example: Red, RAG rated assessors will be subject to 75% sampling.  </w:t>
            </w:r>
            <w:r w:rsidRPr="00DF4604">
              <w:rPr>
                <w:rFonts w:ascii="Arial" w:eastAsia="Times New Roman" w:hAnsi="Arial" w:cs="Arial"/>
                <w:sz w:val="24"/>
                <w:szCs w:val="24"/>
                <w:lang w:eastAsia="en-GB"/>
              </w:rPr>
              <w:t> </w:t>
            </w:r>
          </w:p>
        </w:tc>
      </w:tr>
    </w:tbl>
    <w:p w14:paraId="57D4188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lastRenderedPageBreak/>
        <w:t> </w:t>
      </w:r>
    </w:p>
    <w:p w14:paraId="7EBDE94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CCC9704" w14:textId="6D22A8A9" w:rsidR="003706DF" w:rsidRPr="00DF4604" w:rsidRDefault="00DF4604" w:rsidP="003706DF">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All tutors/assessors and IQA’s must attend a minimum of one standardisation activity per year. Standardisation</w:t>
      </w:r>
      <w:r w:rsidRPr="00DF4604">
        <w:rPr>
          <w:rFonts w:ascii="Arial" w:eastAsia="Times New Roman" w:hAnsi="Arial" w:cs="Arial"/>
          <w:sz w:val="24"/>
          <w:szCs w:val="24"/>
          <w:lang w:val="en-US" w:eastAsia="en-GB"/>
        </w:rPr>
        <w:t xml:space="preserve"> activities should involve looking at the actual working practices and products of the tutors, </w:t>
      </w:r>
      <w:proofErr w:type="gramStart"/>
      <w:r w:rsidRPr="00DF4604">
        <w:rPr>
          <w:rFonts w:ascii="Arial" w:eastAsia="Times New Roman" w:hAnsi="Arial" w:cs="Arial"/>
          <w:sz w:val="24"/>
          <w:szCs w:val="24"/>
          <w:lang w:val="en-US" w:eastAsia="en-GB"/>
        </w:rPr>
        <w:t>assessors</w:t>
      </w:r>
      <w:proofErr w:type="gramEnd"/>
      <w:r w:rsidRPr="00DF4604">
        <w:rPr>
          <w:rFonts w:ascii="Arial" w:eastAsia="Times New Roman" w:hAnsi="Arial" w:cs="Arial"/>
          <w:sz w:val="24"/>
          <w:szCs w:val="24"/>
          <w:lang w:val="en-US" w:eastAsia="en-GB"/>
        </w:rPr>
        <w:t xml:space="preserve"> and internal quality assurers to arrive at a benchmark for practice within the </w:t>
      </w:r>
      <w:r w:rsidRPr="00DF4604">
        <w:rPr>
          <w:rFonts w:ascii="Arial" w:eastAsia="Times New Roman" w:hAnsi="Arial" w:cs="Arial"/>
          <w:sz w:val="24"/>
          <w:szCs w:val="24"/>
          <w:lang w:eastAsia="en-GB"/>
        </w:rPr>
        <w:t>centre</w:t>
      </w:r>
      <w:r w:rsidRPr="00DF4604">
        <w:rPr>
          <w:rFonts w:ascii="Arial" w:eastAsia="Times New Roman" w:hAnsi="Arial" w:cs="Arial"/>
          <w:sz w:val="24"/>
          <w:szCs w:val="24"/>
          <w:lang w:val="en-US" w:eastAsia="en-GB"/>
        </w:rPr>
        <w:t xml:space="preserve"> and to maintain that level of practice; </w:t>
      </w:r>
      <w:r w:rsidRPr="00DF4604">
        <w:rPr>
          <w:rFonts w:ascii="Arial" w:eastAsia="Times New Roman" w:hAnsi="Arial" w:cs="Arial"/>
          <w:sz w:val="24"/>
          <w:szCs w:val="24"/>
          <w:lang w:eastAsia="en-GB"/>
        </w:rPr>
        <w:t>Standardisation</w:t>
      </w:r>
      <w:r w:rsidRPr="00DF4604">
        <w:rPr>
          <w:rFonts w:ascii="Arial" w:eastAsia="Times New Roman" w:hAnsi="Arial" w:cs="Arial"/>
          <w:sz w:val="24"/>
          <w:szCs w:val="24"/>
          <w:lang w:val="en-US" w:eastAsia="en-GB"/>
        </w:rPr>
        <w:t xml:space="preserve"> activities should be recorded in enough detail to show who was present, what took place and the outcome.  </w:t>
      </w:r>
      <w:r w:rsidR="003706DF" w:rsidRPr="004F002B">
        <w:rPr>
          <w:rFonts w:ascii="Arial" w:eastAsia="Times New Roman" w:hAnsi="Arial" w:cs="Arial"/>
          <w:sz w:val="24"/>
          <w:szCs w:val="24"/>
          <w:highlight w:val="yellow"/>
          <w:lang w:val="en-US" w:eastAsia="en-GB"/>
        </w:rPr>
        <w:t xml:space="preserve">Whole team </w:t>
      </w:r>
      <w:proofErr w:type="spellStart"/>
      <w:r w:rsidR="003706DF" w:rsidRPr="004F002B">
        <w:rPr>
          <w:rFonts w:ascii="Arial" w:eastAsia="Times New Roman" w:hAnsi="Arial" w:cs="Arial"/>
          <w:sz w:val="24"/>
          <w:szCs w:val="24"/>
          <w:highlight w:val="yellow"/>
          <w:lang w:val="en-US" w:eastAsia="en-GB"/>
        </w:rPr>
        <w:t>st</w:t>
      </w:r>
      <w:r w:rsidR="003706DF" w:rsidRPr="00936FB0">
        <w:rPr>
          <w:rFonts w:ascii="Arial" w:eastAsia="Times New Roman" w:hAnsi="Arial" w:cs="Arial"/>
          <w:sz w:val="24"/>
          <w:szCs w:val="24"/>
          <w:highlight w:val="yellow"/>
          <w:lang w:val="en-US" w:eastAsia="en-GB"/>
        </w:rPr>
        <w:t>andardisation</w:t>
      </w:r>
      <w:proofErr w:type="spellEnd"/>
      <w:r w:rsidR="003706DF" w:rsidRPr="00936FB0">
        <w:rPr>
          <w:rFonts w:ascii="Arial" w:eastAsia="Times New Roman" w:hAnsi="Arial" w:cs="Arial"/>
          <w:sz w:val="24"/>
          <w:szCs w:val="24"/>
          <w:highlight w:val="yellow"/>
          <w:lang w:val="en-US" w:eastAsia="en-GB"/>
        </w:rPr>
        <w:t xml:space="preserve"> </w:t>
      </w:r>
      <w:r w:rsidR="003706DF">
        <w:rPr>
          <w:rFonts w:ascii="Arial" w:eastAsia="Times New Roman" w:hAnsi="Arial" w:cs="Arial"/>
          <w:sz w:val="24"/>
          <w:szCs w:val="24"/>
          <w:highlight w:val="yellow"/>
          <w:lang w:val="en-US" w:eastAsia="en-GB"/>
        </w:rPr>
        <w:t>meetings</w:t>
      </w:r>
      <w:r w:rsidR="003706DF" w:rsidRPr="00936FB0">
        <w:rPr>
          <w:rFonts w:ascii="Arial" w:eastAsia="Times New Roman" w:hAnsi="Arial" w:cs="Arial"/>
          <w:sz w:val="24"/>
          <w:szCs w:val="24"/>
          <w:highlight w:val="yellow"/>
          <w:lang w:val="en-US" w:eastAsia="en-GB"/>
        </w:rPr>
        <w:t xml:space="preserve"> will </w:t>
      </w:r>
      <w:r w:rsidR="003706DF">
        <w:rPr>
          <w:rFonts w:ascii="Arial" w:eastAsia="Times New Roman" w:hAnsi="Arial" w:cs="Arial"/>
          <w:sz w:val="24"/>
          <w:szCs w:val="24"/>
          <w:highlight w:val="yellow"/>
          <w:lang w:val="en-US" w:eastAsia="en-GB"/>
        </w:rPr>
        <w:t xml:space="preserve">take place twice a year, assessors and IQAs will be expected to attend </w:t>
      </w:r>
      <w:r w:rsidR="0031194C">
        <w:rPr>
          <w:rFonts w:ascii="Arial" w:eastAsia="Times New Roman" w:hAnsi="Arial" w:cs="Arial"/>
          <w:sz w:val="24"/>
          <w:szCs w:val="24"/>
          <w:highlight w:val="yellow"/>
          <w:lang w:val="en-US" w:eastAsia="en-GB"/>
        </w:rPr>
        <w:t>at least one of these</w:t>
      </w:r>
      <w:r w:rsidR="003706DF">
        <w:rPr>
          <w:rFonts w:ascii="Arial" w:eastAsia="Times New Roman" w:hAnsi="Arial" w:cs="Arial"/>
          <w:sz w:val="24"/>
          <w:szCs w:val="24"/>
          <w:highlight w:val="yellow"/>
          <w:lang w:val="en-US" w:eastAsia="en-GB"/>
        </w:rPr>
        <w:t xml:space="preserve"> meetings.</w:t>
      </w:r>
      <w:r w:rsidR="003706DF" w:rsidRPr="00936FB0">
        <w:rPr>
          <w:rFonts w:ascii="Arial" w:eastAsia="Times New Roman" w:hAnsi="Arial" w:cs="Arial"/>
          <w:sz w:val="24"/>
          <w:szCs w:val="24"/>
          <w:highlight w:val="yellow"/>
          <w:lang w:val="en-US" w:eastAsia="en-GB"/>
        </w:rPr>
        <w:t xml:space="preserve">  </w:t>
      </w:r>
    </w:p>
    <w:p w14:paraId="56AB3AC2" w14:textId="4FCA7DF2" w:rsidR="00DF4604" w:rsidRPr="00DF4604" w:rsidRDefault="00DF4604" w:rsidP="00DF4604">
      <w:pPr>
        <w:spacing w:after="0" w:line="240" w:lineRule="auto"/>
        <w:textAlignment w:val="baseline"/>
        <w:rPr>
          <w:rFonts w:ascii="Arial" w:eastAsia="Times New Roman" w:hAnsi="Arial" w:cs="Arial"/>
          <w:sz w:val="24"/>
          <w:szCs w:val="24"/>
          <w:lang w:eastAsia="en-GB"/>
        </w:rPr>
      </w:pPr>
    </w:p>
    <w:p w14:paraId="01FA08F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03668B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At the end of the IQA process it is the responsibly of the IQA to ensure there is a clear auditable record of the process and that all records are stored securely. Storage of records should mainly be on our Virtual Learning Environment ‘Quals Direct’ or at the centre, however in some cases this may not be appropriate, on these occasions the Lead IQA should always be informed. </w:t>
      </w:r>
    </w:p>
    <w:p w14:paraId="725CC3F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BD60EFA"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E097499"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Lead Internal Quality Assurance Co-ordinators: </w:t>
      </w:r>
      <w:r w:rsidRPr="00DF4604">
        <w:rPr>
          <w:rFonts w:ascii="Arial" w:eastAsia="Times New Roman" w:hAnsi="Arial" w:cs="Arial"/>
          <w:sz w:val="24"/>
          <w:szCs w:val="24"/>
          <w:lang w:eastAsia="en-GB"/>
        </w:rPr>
        <w:t> </w:t>
      </w:r>
    </w:p>
    <w:p w14:paraId="1BCADB1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Service Manager - </w:t>
      </w:r>
      <w:r w:rsidRPr="00DF4604">
        <w:rPr>
          <w:rFonts w:ascii="Arial" w:eastAsia="Times New Roman" w:hAnsi="Arial" w:cs="Arial"/>
          <w:b/>
          <w:bCs/>
          <w:sz w:val="24"/>
          <w:szCs w:val="24"/>
          <w:lang w:eastAsia="en-GB"/>
        </w:rPr>
        <w:t>Karen Shopland</w:t>
      </w:r>
      <w:r w:rsidRPr="00DF4604">
        <w:rPr>
          <w:rFonts w:ascii="Arial" w:eastAsia="Times New Roman" w:hAnsi="Arial" w:cs="Arial"/>
          <w:sz w:val="24"/>
          <w:szCs w:val="24"/>
          <w:lang w:eastAsia="en-GB"/>
        </w:rPr>
        <w:t> </w:t>
      </w:r>
    </w:p>
    <w:p w14:paraId="5043BC19" w14:textId="4A971EA5"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Lead IQA – </w:t>
      </w:r>
      <w:r w:rsidRPr="00DF4604">
        <w:rPr>
          <w:rFonts w:ascii="Arial" w:eastAsia="Times New Roman" w:hAnsi="Arial" w:cs="Arial"/>
          <w:b/>
          <w:bCs/>
          <w:sz w:val="24"/>
          <w:szCs w:val="24"/>
          <w:lang w:eastAsia="en-GB"/>
        </w:rPr>
        <w:t>Michelle Armstrong </w:t>
      </w:r>
      <w:r w:rsidRPr="00DF4604">
        <w:rPr>
          <w:rFonts w:ascii="Arial" w:eastAsia="Times New Roman" w:hAnsi="Arial" w:cs="Arial"/>
          <w:sz w:val="24"/>
          <w:szCs w:val="24"/>
          <w:lang w:eastAsia="en-GB"/>
        </w:rPr>
        <w:t> </w:t>
      </w:r>
    </w:p>
    <w:p w14:paraId="5193F481"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Health and Social Care- </w:t>
      </w:r>
      <w:r w:rsidRPr="00DF4604">
        <w:rPr>
          <w:rFonts w:ascii="Arial" w:eastAsia="Times New Roman" w:hAnsi="Arial" w:cs="Arial"/>
          <w:b/>
          <w:bCs/>
          <w:sz w:val="24"/>
          <w:szCs w:val="24"/>
          <w:lang w:eastAsia="en-GB"/>
        </w:rPr>
        <w:t>Helen Rolls</w:t>
      </w:r>
      <w:r w:rsidRPr="00DF4604">
        <w:rPr>
          <w:rFonts w:ascii="Arial" w:eastAsia="Times New Roman" w:hAnsi="Arial" w:cs="Arial"/>
          <w:sz w:val="24"/>
          <w:szCs w:val="24"/>
          <w:lang w:eastAsia="en-GB"/>
        </w:rPr>
        <w:t> </w:t>
      </w:r>
    </w:p>
    <w:p w14:paraId="3417E882" w14:textId="77777777" w:rsidR="00DF4604" w:rsidRPr="00DF4604" w:rsidRDefault="00DF4604" w:rsidP="00DF4604">
      <w:pPr>
        <w:spacing w:after="0" w:line="240" w:lineRule="auto"/>
        <w:textAlignment w:val="baseline"/>
        <w:rPr>
          <w:rFonts w:ascii="Segoe UI" w:eastAsia="Times New Roman" w:hAnsi="Segoe UI" w:cs="Segoe UI"/>
          <w:sz w:val="18"/>
          <w:szCs w:val="18"/>
          <w:lang w:eastAsia="en-GB"/>
        </w:rPr>
      </w:pPr>
      <w:r w:rsidRPr="00DF4604">
        <w:rPr>
          <w:rFonts w:ascii="Arial" w:eastAsia="Times New Roman" w:hAnsi="Arial" w:cs="Arial"/>
          <w:sz w:val="24"/>
          <w:szCs w:val="24"/>
          <w:lang w:eastAsia="en-GB"/>
        </w:rPr>
        <w:t> </w:t>
      </w:r>
    </w:p>
    <w:p w14:paraId="143F8F6E" w14:textId="77777777" w:rsidR="00DF4604" w:rsidRPr="00DF4604" w:rsidRDefault="00DF4604" w:rsidP="00DF4604">
      <w:pPr>
        <w:spacing w:after="0" w:line="240" w:lineRule="auto"/>
        <w:textAlignment w:val="baseline"/>
        <w:rPr>
          <w:rFonts w:ascii="Segoe UI" w:eastAsia="Times New Roman" w:hAnsi="Segoe UI" w:cs="Segoe UI"/>
          <w:sz w:val="18"/>
          <w:szCs w:val="18"/>
          <w:lang w:eastAsia="en-GB"/>
        </w:rPr>
      </w:pPr>
      <w:r w:rsidRPr="00DF4604">
        <w:rPr>
          <w:rFonts w:ascii="Arial" w:eastAsia="Times New Roman" w:hAnsi="Arial" w:cs="Arial"/>
          <w:sz w:val="24"/>
          <w:szCs w:val="24"/>
          <w:lang w:eastAsia="en-GB"/>
        </w:rPr>
        <w:t> </w:t>
      </w:r>
    </w:p>
    <w:p w14:paraId="656E3E62" w14:textId="77777777" w:rsidR="00DF4604" w:rsidRPr="00DF4604" w:rsidRDefault="00DF4604" w:rsidP="00DF4604">
      <w:pPr>
        <w:spacing w:after="0" w:line="240" w:lineRule="auto"/>
        <w:textAlignment w:val="baseline"/>
        <w:rPr>
          <w:rFonts w:ascii="Segoe UI" w:eastAsia="Times New Roman" w:hAnsi="Segoe UI" w:cs="Segoe UI"/>
          <w:sz w:val="18"/>
          <w:szCs w:val="18"/>
          <w:lang w:eastAsia="en-GB"/>
        </w:rPr>
      </w:pPr>
      <w:r w:rsidRPr="00DF4604">
        <w:rPr>
          <w:rFonts w:ascii="Arial" w:eastAsia="Times New Roman" w:hAnsi="Arial" w:cs="Arial"/>
          <w:sz w:val="24"/>
          <w:szCs w:val="24"/>
          <w:lang w:eastAsia="en-GB"/>
        </w:rPr>
        <w:t> </w:t>
      </w:r>
    </w:p>
    <w:p w14:paraId="515C241F" w14:textId="77777777" w:rsidR="00DF4604" w:rsidRPr="00DF4604" w:rsidRDefault="00DF4604" w:rsidP="00DF4604">
      <w:pPr>
        <w:spacing w:after="0" w:line="240" w:lineRule="auto"/>
        <w:textAlignment w:val="baseline"/>
        <w:rPr>
          <w:rFonts w:ascii="Segoe UI" w:eastAsia="Times New Roman" w:hAnsi="Segoe UI" w:cs="Segoe UI"/>
          <w:sz w:val="18"/>
          <w:szCs w:val="18"/>
          <w:lang w:eastAsia="en-GB"/>
        </w:rPr>
      </w:pPr>
      <w:r w:rsidRPr="00DF4604">
        <w:rPr>
          <w:rFonts w:ascii="Arial" w:eastAsia="Times New Roman" w:hAnsi="Arial" w:cs="Arial"/>
          <w:sz w:val="24"/>
          <w:szCs w:val="24"/>
          <w:lang w:eastAsia="en-GB"/>
        </w:rPr>
        <w:t> </w:t>
      </w:r>
    </w:p>
    <w:p w14:paraId="5D775FC5" w14:textId="77777777" w:rsidR="00DF4604" w:rsidRPr="00274B82" w:rsidRDefault="00DF4604" w:rsidP="00274B82">
      <w:pPr>
        <w:autoSpaceDE w:val="0"/>
        <w:autoSpaceDN w:val="0"/>
        <w:adjustRightInd w:val="0"/>
        <w:jc w:val="center"/>
        <w:rPr>
          <w:rFonts w:ascii="Arial" w:hAnsi="Arial" w:cs="Arial"/>
          <w:sz w:val="24"/>
          <w:szCs w:val="24"/>
        </w:rPr>
      </w:pPr>
    </w:p>
    <w:sectPr w:rsidR="00DF4604" w:rsidRPr="00274B82" w:rsidSect="00541401">
      <w:headerReference w:type="default" r:id="rId12"/>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3AD9" w14:textId="77777777" w:rsidR="00CD3A41" w:rsidRDefault="00CD3A41" w:rsidP="00222A6E">
      <w:pPr>
        <w:spacing w:after="0" w:line="240" w:lineRule="auto"/>
      </w:pPr>
      <w:r>
        <w:separator/>
      </w:r>
    </w:p>
  </w:endnote>
  <w:endnote w:type="continuationSeparator" w:id="0">
    <w:p w14:paraId="0D5C3ED9" w14:textId="77777777" w:rsidR="00CD3A41" w:rsidRDefault="00CD3A41" w:rsidP="00222A6E">
      <w:pPr>
        <w:spacing w:after="0" w:line="240" w:lineRule="auto"/>
      </w:pPr>
      <w:r>
        <w:continuationSeparator/>
      </w:r>
    </w:p>
  </w:endnote>
  <w:endnote w:type="continuationNotice" w:id="1">
    <w:p w14:paraId="0B7E5D90" w14:textId="77777777" w:rsidR="00CD3A41" w:rsidRDefault="00CD3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0C6A3E28" w:rsidR="00653E31" w:rsidRDefault="00653E31">
                          <w:pPr>
                            <w:rPr>
                              <w:rFonts w:ascii="Arial" w:hAnsi="Arial" w:cs="Arial"/>
                              <w:b/>
                              <w:bCs/>
                              <w:color w:val="FFFFFF" w:themeColor="background1"/>
                            </w:rPr>
                          </w:pPr>
                          <w:r w:rsidRPr="009205DF">
                            <w:rPr>
                              <w:rFonts w:ascii="Arial" w:hAnsi="Arial" w:cs="Arial"/>
                              <w:b/>
                              <w:bCs/>
                              <w:color w:val="FFFFFF" w:themeColor="background1"/>
                            </w:rPr>
                            <w:t xml:space="preserve">Issued Date: </w:t>
                          </w:r>
                          <w:r w:rsidR="00740CFE">
                            <w:rPr>
                              <w:rFonts w:ascii="Arial" w:hAnsi="Arial" w:cs="Arial"/>
                              <w:b/>
                              <w:bCs/>
                              <w:color w:val="FFFFFF" w:themeColor="background1"/>
                            </w:rPr>
                            <w:t>November 2023</w:t>
                          </w:r>
                        </w:p>
                        <w:p w14:paraId="28045B72" w14:textId="77777777" w:rsidR="00740CFE" w:rsidRPr="009205DF" w:rsidRDefault="00740CFE">
                          <w:pPr>
                            <w:rPr>
                              <w:rFonts w:ascii="Arial" w:hAnsi="Arial" w:cs="Arial"/>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2"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0C6A3E28" w:rsidR="00653E31" w:rsidRDefault="00653E31">
                    <w:pPr>
                      <w:rPr>
                        <w:rFonts w:ascii="Arial" w:hAnsi="Arial" w:cs="Arial"/>
                        <w:b/>
                        <w:bCs/>
                        <w:color w:val="FFFFFF" w:themeColor="background1"/>
                      </w:rPr>
                    </w:pPr>
                    <w:r w:rsidRPr="009205DF">
                      <w:rPr>
                        <w:rFonts w:ascii="Arial" w:hAnsi="Arial" w:cs="Arial"/>
                        <w:b/>
                        <w:bCs/>
                        <w:color w:val="FFFFFF" w:themeColor="background1"/>
                      </w:rPr>
                      <w:t xml:space="preserve">Issued Date: </w:t>
                    </w:r>
                    <w:r w:rsidR="00740CFE">
                      <w:rPr>
                        <w:rFonts w:ascii="Arial" w:hAnsi="Arial" w:cs="Arial"/>
                        <w:b/>
                        <w:bCs/>
                        <w:color w:val="FFFFFF" w:themeColor="background1"/>
                      </w:rPr>
                      <w:t>November 2023</w:t>
                    </w:r>
                  </w:p>
                  <w:p w14:paraId="28045B72" w14:textId="77777777" w:rsidR="00740CFE" w:rsidRPr="009205DF" w:rsidRDefault="00740CFE">
                    <w:pPr>
                      <w:rPr>
                        <w:rFonts w:ascii="Arial" w:hAnsi="Arial" w:cs="Arial"/>
                        <w:color w:val="FFFFFF" w:themeColor="background1"/>
                      </w:rPr>
                    </w:pP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E7D0" w14:textId="77777777" w:rsidR="00CD3A41" w:rsidRDefault="00CD3A41" w:rsidP="00222A6E">
      <w:pPr>
        <w:spacing w:after="0" w:line="240" w:lineRule="auto"/>
      </w:pPr>
      <w:r>
        <w:separator/>
      </w:r>
    </w:p>
  </w:footnote>
  <w:footnote w:type="continuationSeparator" w:id="0">
    <w:p w14:paraId="58CC6387" w14:textId="77777777" w:rsidR="00CD3A41" w:rsidRDefault="00CD3A41" w:rsidP="00222A6E">
      <w:pPr>
        <w:spacing w:after="0" w:line="240" w:lineRule="auto"/>
      </w:pPr>
      <w:r>
        <w:continuationSeparator/>
      </w:r>
    </w:p>
  </w:footnote>
  <w:footnote w:type="continuationNotice" w:id="1">
    <w:p w14:paraId="590F3688" w14:textId="77777777" w:rsidR="00CD3A41" w:rsidRDefault="00CD3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577F7"/>
    <w:multiLevelType w:val="multilevel"/>
    <w:tmpl w:val="465E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76FF4"/>
    <w:multiLevelType w:val="multilevel"/>
    <w:tmpl w:val="529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AE253B"/>
    <w:multiLevelType w:val="multilevel"/>
    <w:tmpl w:val="21C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D721E"/>
    <w:multiLevelType w:val="multilevel"/>
    <w:tmpl w:val="7C48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2"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4" w15:restartNumberingAfterBreak="0">
    <w:nsid w:val="77AC41B8"/>
    <w:multiLevelType w:val="multilevel"/>
    <w:tmpl w:val="C9E6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26"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23"/>
  </w:num>
  <w:num w:numId="2" w16cid:durableId="116418603">
    <w:abstractNumId w:val="4"/>
  </w:num>
  <w:num w:numId="3" w16cid:durableId="301497653">
    <w:abstractNumId w:val="19"/>
  </w:num>
  <w:num w:numId="4" w16cid:durableId="1389110930">
    <w:abstractNumId w:val="16"/>
  </w:num>
  <w:num w:numId="5" w16cid:durableId="1038819762">
    <w:abstractNumId w:val="13"/>
  </w:num>
  <w:num w:numId="6" w16cid:durableId="374164089">
    <w:abstractNumId w:val="11"/>
  </w:num>
  <w:num w:numId="7" w16cid:durableId="593972605">
    <w:abstractNumId w:val="2"/>
  </w:num>
  <w:num w:numId="8" w16cid:durableId="1515027518">
    <w:abstractNumId w:val="17"/>
  </w:num>
  <w:num w:numId="9" w16cid:durableId="720322818">
    <w:abstractNumId w:val="15"/>
  </w:num>
  <w:num w:numId="10" w16cid:durableId="473840895">
    <w:abstractNumId w:val="26"/>
  </w:num>
  <w:num w:numId="11" w16cid:durableId="499002243">
    <w:abstractNumId w:val="21"/>
  </w:num>
  <w:num w:numId="12" w16cid:durableId="1314603233">
    <w:abstractNumId w:val="18"/>
  </w:num>
  <w:num w:numId="13" w16cid:durableId="832641607">
    <w:abstractNumId w:val="5"/>
  </w:num>
  <w:num w:numId="14" w16cid:durableId="1519923364">
    <w:abstractNumId w:val="27"/>
  </w:num>
  <w:num w:numId="15" w16cid:durableId="2003508221">
    <w:abstractNumId w:val="3"/>
  </w:num>
  <w:num w:numId="16" w16cid:durableId="1040401510">
    <w:abstractNumId w:val="6"/>
  </w:num>
  <w:num w:numId="17" w16cid:durableId="1468547310">
    <w:abstractNumId w:val="14"/>
  </w:num>
  <w:num w:numId="18" w16cid:durableId="1202787988">
    <w:abstractNumId w:val="25"/>
  </w:num>
  <w:num w:numId="19" w16cid:durableId="1694381031">
    <w:abstractNumId w:val="12"/>
  </w:num>
  <w:num w:numId="20" w16cid:durableId="1834760416">
    <w:abstractNumId w:val="0"/>
  </w:num>
  <w:num w:numId="21" w16cid:durableId="637146815">
    <w:abstractNumId w:val="10"/>
  </w:num>
  <w:num w:numId="22" w16cid:durableId="1361853752">
    <w:abstractNumId w:val="9"/>
  </w:num>
  <w:num w:numId="23" w16cid:durableId="1030061819">
    <w:abstractNumId w:val="22"/>
  </w:num>
  <w:num w:numId="24" w16cid:durableId="1566260302">
    <w:abstractNumId w:val="8"/>
  </w:num>
  <w:num w:numId="25" w16cid:durableId="1017004750">
    <w:abstractNumId w:val="24"/>
  </w:num>
  <w:num w:numId="26" w16cid:durableId="482702191">
    <w:abstractNumId w:val="20"/>
  </w:num>
  <w:num w:numId="27" w16cid:durableId="941834951">
    <w:abstractNumId w:val="1"/>
  </w:num>
  <w:num w:numId="28" w16cid:durableId="348145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D4B21"/>
    <w:rsid w:val="001207A9"/>
    <w:rsid w:val="001236BA"/>
    <w:rsid w:val="00143D6D"/>
    <w:rsid w:val="00145419"/>
    <w:rsid w:val="00156800"/>
    <w:rsid w:val="001C6067"/>
    <w:rsid w:val="00222A6E"/>
    <w:rsid w:val="002513EB"/>
    <w:rsid w:val="00274B82"/>
    <w:rsid w:val="002C3183"/>
    <w:rsid w:val="002F16D4"/>
    <w:rsid w:val="002F7B4E"/>
    <w:rsid w:val="0031194C"/>
    <w:rsid w:val="00340EB4"/>
    <w:rsid w:val="003706DF"/>
    <w:rsid w:val="003B32E6"/>
    <w:rsid w:val="0040473E"/>
    <w:rsid w:val="0042119E"/>
    <w:rsid w:val="00430D76"/>
    <w:rsid w:val="0048462B"/>
    <w:rsid w:val="004A7702"/>
    <w:rsid w:val="004C1EC6"/>
    <w:rsid w:val="00541401"/>
    <w:rsid w:val="00547CE8"/>
    <w:rsid w:val="005636A9"/>
    <w:rsid w:val="00575637"/>
    <w:rsid w:val="00586589"/>
    <w:rsid w:val="00594C5D"/>
    <w:rsid w:val="005C693D"/>
    <w:rsid w:val="00604CB8"/>
    <w:rsid w:val="0063558E"/>
    <w:rsid w:val="0065347B"/>
    <w:rsid w:val="00653E31"/>
    <w:rsid w:val="006D0B42"/>
    <w:rsid w:val="006D6549"/>
    <w:rsid w:val="00711A88"/>
    <w:rsid w:val="0071213F"/>
    <w:rsid w:val="00740CFE"/>
    <w:rsid w:val="007574AF"/>
    <w:rsid w:val="00765760"/>
    <w:rsid w:val="007A63B5"/>
    <w:rsid w:val="007B6D0F"/>
    <w:rsid w:val="007C1493"/>
    <w:rsid w:val="00825018"/>
    <w:rsid w:val="00876B0D"/>
    <w:rsid w:val="008F4558"/>
    <w:rsid w:val="00917B07"/>
    <w:rsid w:val="009205DF"/>
    <w:rsid w:val="00932F4C"/>
    <w:rsid w:val="0095754A"/>
    <w:rsid w:val="009716EC"/>
    <w:rsid w:val="0097339A"/>
    <w:rsid w:val="0098695B"/>
    <w:rsid w:val="00A00F55"/>
    <w:rsid w:val="00A14E1D"/>
    <w:rsid w:val="00A20D07"/>
    <w:rsid w:val="00A26A8C"/>
    <w:rsid w:val="00AC296A"/>
    <w:rsid w:val="00AC527E"/>
    <w:rsid w:val="00B25BE0"/>
    <w:rsid w:val="00B32FF7"/>
    <w:rsid w:val="00B473A5"/>
    <w:rsid w:val="00B756AD"/>
    <w:rsid w:val="00B83C68"/>
    <w:rsid w:val="00B9580B"/>
    <w:rsid w:val="00BC665D"/>
    <w:rsid w:val="00C12289"/>
    <w:rsid w:val="00C14140"/>
    <w:rsid w:val="00C27611"/>
    <w:rsid w:val="00C30681"/>
    <w:rsid w:val="00C71287"/>
    <w:rsid w:val="00CC33F2"/>
    <w:rsid w:val="00CD3A41"/>
    <w:rsid w:val="00D349E0"/>
    <w:rsid w:val="00D54817"/>
    <w:rsid w:val="00D72966"/>
    <w:rsid w:val="00DA500F"/>
    <w:rsid w:val="00DF4604"/>
    <w:rsid w:val="00E30CFD"/>
    <w:rsid w:val="00ED2188"/>
    <w:rsid w:val="00EE7A02"/>
    <w:rsid w:val="00F24FCE"/>
    <w:rsid w:val="00F40742"/>
    <w:rsid w:val="00F66C20"/>
    <w:rsid w:val="00FB62D6"/>
    <w:rsid w:val="00FD02DA"/>
    <w:rsid w:val="00FE6E20"/>
    <w:rsid w:val="2BC10D7C"/>
    <w:rsid w:val="4A1BF3EC"/>
    <w:rsid w:val="4A404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90BB7F47-412A-4A1D-AAAD-52EE137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653">
      <w:bodyDiv w:val="1"/>
      <w:marLeft w:val="0"/>
      <w:marRight w:val="0"/>
      <w:marTop w:val="0"/>
      <w:marBottom w:val="0"/>
      <w:divBdr>
        <w:top w:val="none" w:sz="0" w:space="0" w:color="auto"/>
        <w:left w:val="none" w:sz="0" w:space="0" w:color="auto"/>
        <w:bottom w:val="none" w:sz="0" w:space="0" w:color="auto"/>
        <w:right w:val="none" w:sz="0" w:space="0" w:color="auto"/>
      </w:divBdr>
      <w:divsChild>
        <w:div w:id="1163471068">
          <w:marLeft w:val="0"/>
          <w:marRight w:val="0"/>
          <w:marTop w:val="0"/>
          <w:marBottom w:val="0"/>
          <w:divBdr>
            <w:top w:val="none" w:sz="0" w:space="0" w:color="auto"/>
            <w:left w:val="none" w:sz="0" w:space="0" w:color="auto"/>
            <w:bottom w:val="none" w:sz="0" w:space="0" w:color="auto"/>
            <w:right w:val="none" w:sz="0" w:space="0" w:color="auto"/>
          </w:divBdr>
        </w:div>
        <w:div w:id="355156875">
          <w:marLeft w:val="0"/>
          <w:marRight w:val="0"/>
          <w:marTop w:val="0"/>
          <w:marBottom w:val="0"/>
          <w:divBdr>
            <w:top w:val="none" w:sz="0" w:space="0" w:color="auto"/>
            <w:left w:val="none" w:sz="0" w:space="0" w:color="auto"/>
            <w:bottom w:val="none" w:sz="0" w:space="0" w:color="auto"/>
            <w:right w:val="none" w:sz="0" w:space="0" w:color="auto"/>
          </w:divBdr>
        </w:div>
        <w:div w:id="1076047615">
          <w:marLeft w:val="0"/>
          <w:marRight w:val="0"/>
          <w:marTop w:val="0"/>
          <w:marBottom w:val="0"/>
          <w:divBdr>
            <w:top w:val="none" w:sz="0" w:space="0" w:color="auto"/>
            <w:left w:val="none" w:sz="0" w:space="0" w:color="auto"/>
            <w:bottom w:val="none" w:sz="0" w:space="0" w:color="auto"/>
            <w:right w:val="none" w:sz="0" w:space="0" w:color="auto"/>
          </w:divBdr>
        </w:div>
        <w:div w:id="219679950">
          <w:marLeft w:val="0"/>
          <w:marRight w:val="0"/>
          <w:marTop w:val="0"/>
          <w:marBottom w:val="0"/>
          <w:divBdr>
            <w:top w:val="none" w:sz="0" w:space="0" w:color="auto"/>
            <w:left w:val="none" w:sz="0" w:space="0" w:color="auto"/>
            <w:bottom w:val="none" w:sz="0" w:space="0" w:color="auto"/>
            <w:right w:val="none" w:sz="0" w:space="0" w:color="auto"/>
          </w:divBdr>
        </w:div>
        <w:div w:id="970554043">
          <w:marLeft w:val="0"/>
          <w:marRight w:val="0"/>
          <w:marTop w:val="0"/>
          <w:marBottom w:val="0"/>
          <w:divBdr>
            <w:top w:val="none" w:sz="0" w:space="0" w:color="auto"/>
            <w:left w:val="none" w:sz="0" w:space="0" w:color="auto"/>
            <w:bottom w:val="none" w:sz="0" w:space="0" w:color="auto"/>
            <w:right w:val="none" w:sz="0" w:space="0" w:color="auto"/>
          </w:divBdr>
        </w:div>
        <w:div w:id="251015758">
          <w:marLeft w:val="0"/>
          <w:marRight w:val="0"/>
          <w:marTop w:val="0"/>
          <w:marBottom w:val="0"/>
          <w:divBdr>
            <w:top w:val="none" w:sz="0" w:space="0" w:color="auto"/>
            <w:left w:val="none" w:sz="0" w:space="0" w:color="auto"/>
            <w:bottom w:val="none" w:sz="0" w:space="0" w:color="auto"/>
            <w:right w:val="none" w:sz="0" w:space="0" w:color="auto"/>
          </w:divBdr>
        </w:div>
        <w:div w:id="1837308083">
          <w:marLeft w:val="0"/>
          <w:marRight w:val="0"/>
          <w:marTop w:val="0"/>
          <w:marBottom w:val="0"/>
          <w:divBdr>
            <w:top w:val="none" w:sz="0" w:space="0" w:color="auto"/>
            <w:left w:val="none" w:sz="0" w:space="0" w:color="auto"/>
            <w:bottom w:val="none" w:sz="0" w:space="0" w:color="auto"/>
            <w:right w:val="none" w:sz="0" w:space="0" w:color="auto"/>
          </w:divBdr>
        </w:div>
        <w:div w:id="205994988">
          <w:marLeft w:val="0"/>
          <w:marRight w:val="0"/>
          <w:marTop w:val="0"/>
          <w:marBottom w:val="0"/>
          <w:divBdr>
            <w:top w:val="none" w:sz="0" w:space="0" w:color="auto"/>
            <w:left w:val="none" w:sz="0" w:space="0" w:color="auto"/>
            <w:bottom w:val="none" w:sz="0" w:space="0" w:color="auto"/>
            <w:right w:val="none" w:sz="0" w:space="0" w:color="auto"/>
          </w:divBdr>
        </w:div>
        <w:div w:id="1788619049">
          <w:marLeft w:val="0"/>
          <w:marRight w:val="0"/>
          <w:marTop w:val="0"/>
          <w:marBottom w:val="0"/>
          <w:divBdr>
            <w:top w:val="none" w:sz="0" w:space="0" w:color="auto"/>
            <w:left w:val="none" w:sz="0" w:space="0" w:color="auto"/>
            <w:bottom w:val="none" w:sz="0" w:space="0" w:color="auto"/>
            <w:right w:val="none" w:sz="0" w:space="0" w:color="auto"/>
          </w:divBdr>
        </w:div>
        <w:div w:id="789670096">
          <w:marLeft w:val="0"/>
          <w:marRight w:val="0"/>
          <w:marTop w:val="0"/>
          <w:marBottom w:val="0"/>
          <w:divBdr>
            <w:top w:val="none" w:sz="0" w:space="0" w:color="auto"/>
            <w:left w:val="none" w:sz="0" w:space="0" w:color="auto"/>
            <w:bottom w:val="none" w:sz="0" w:space="0" w:color="auto"/>
            <w:right w:val="none" w:sz="0" w:space="0" w:color="auto"/>
          </w:divBdr>
        </w:div>
        <w:div w:id="703989046">
          <w:marLeft w:val="0"/>
          <w:marRight w:val="0"/>
          <w:marTop w:val="0"/>
          <w:marBottom w:val="0"/>
          <w:divBdr>
            <w:top w:val="none" w:sz="0" w:space="0" w:color="auto"/>
            <w:left w:val="none" w:sz="0" w:space="0" w:color="auto"/>
            <w:bottom w:val="none" w:sz="0" w:space="0" w:color="auto"/>
            <w:right w:val="none" w:sz="0" w:space="0" w:color="auto"/>
          </w:divBdr>
        </w:div>
        <w:div w:id="1648702331">
          <w:marLeft w:val="0"/>
          <w:marRight w:val="0"/>
          <w:marTop w:val="0"/>
          <w:marBottom w:val="0"/>
          <w:divBdr>
            <w:top w:val="none" w:sz="0" w:space="0" w:color="auto"/>
            <w:left w:val="none" w:sz="0" w:space="0" w:color="auto"/>
            <w:bottom w:val="none" w:sz="0" w:space="0" w:color="auto"/>
            <w:right w:val="none" w:sz="0" w:space="0" w:color="auto"/>
          </w:divBdr>
        </w:div>
        <w:div w:id="185408432">
          <w:marLeft w:val="0"/>
          <w:marRight w:val="0"/>
          <w:marTop w:val="0"/>
          <w:marBottom w:val="0"/>
          <w:divBdr>
            <w:top w:val="none" w:sz="0" w:space="0" w:color="auto"/>
            <w:left w:val="none" w:sz="0" w:space="0" w:color="auto"/>
            <w:bottom w:val="none" w:sz="0" w:space="0" w:color="auto"/>
            <w:right w:val="none" w:sz="0" w:space="0" w:color="auto"/>
          </w:divBdr>
        </w:div>
        <w:div w:id="1090084126">
          <w:marLeft w:val="0"/>
          <w:marRight w:val="0"/>
          <w:marTop w:val="0"/>
          <w:marBottom w:val="0"/>
          <w:divBdr>
            <w:top w:val="none" w:sz="0" w:space="0" w:color="auto"/>
            <w:left w:val="none" w:sz="0" w:space="0" w:color="auto"/>
            <w:bottom w:val="none" w:sz="0" w:space="0" w:color="auto"/>
            <w:right w:val="none" w:sz="0" w:space="0" w:color="auto"/>
          </w:divBdr>
        </w:div>
        <w:div w:id="1806846797">
          <w:marLeft w:val="0"/>
          <w:marRight w:val="0"/>
          <w:marTop w:val="0"/>
          <w:marBottom w:val="0"/>
          <w:divBdr>
            <w:top w:val="none" w:sz="0" w:space="0" w:color="auto"/>
            <w:left w:val="none" w:sz="0" w:space="0" w:color="auto"/>
            <w:bottom w:val="none" w:sz="0" w:space="0" w:color="auto"/>
            <w:right w:val="none" w:sz="0" w:space="0" w:color="auto"/>
          </w:divBdr>
        </w:div>
        <w:div w:id="1976182070">
          <w:marLeft w:val="0"/>
          <w:marRight w:val="0"/>
          <w:marTop w:val="0"/>
          <w:marBottom w:val="0"/>
          <w:divBdr>
            <w:top w:val="none" w:sz="0" w:space="0" w:color="auto"/>
            <w:left w:val="none" w:sz="0" w:space="0" w:color="auto"/>
            <w:bottom w:val="none" w:sz="0" w:space="0" w:color="auto"/>
            <w:right w:val="none" w:sz="0" w:space="0" w:color="auto"/>
          </w:divBdr>
        </w:div>
        <w:div w:id="750809918">
          <w:marLeft w:val="0"/>
          <w:marRight w:val="0"/>
          <w:marTop w:val="0"/>
          <w:marBottom w:val="0"/>
          <w:divBdr>
            <w:top w:val="none" w:sz="0" w:space="0" w:color="auto"/>
            <w:left w:val="none" w:sz="0" w:space="0" w:color="auto"/>
            <w:bottom w:val="none" w:sz="0" w:space="0" w:color="auto"/>
            <w:right w:val="none" w:sz="0" w:space="0" w:color="auto"/>
          </w:divBdr>
        </w:div>
        <w:div w:id="1175150323">
          <w:marLeft w:val="0"/>
          <w:marRight w:val="0"/>
          <w:marTop w:val="0"/>
          <w:marBottom w:val="0"/>
          <w:divBdr>
            <w:top w:val="none" w:sz="0" w:space="0" w:color="auto"/>
            <w:left w:val="none" w:sz="0" w:space="0" w:color="auto"/>
            <w:bottom w:val="none" w:sz="0" w:space="0" w:color="auto"/>
            <w:right w:val="none" w:sz="0" w:space="0" w:color="auto"/>
          </w:divBdr>
        </w:div>
        <w:div w:id="1189292542">
          <w:marLeft w:val="0"/>
          <w:marRight w:val="0"/>
          <w:marTop w:val="0"/>
          <w:marBottom w:val="0"/>
          <w:divBdr>
            <w:top w:val="none" w:sz="0" w:space="0" w:color="auto"/>
            <w:left w:val="none" w:sz="0" w:space="0" w:color="auto"/>
            <w:bottom w:val="none" w:sz="0" w:space="0" w:color="auto"/>
            <w:right w:val="none" w:sz="0" w:space="0" w:color="auto"/>
          </w:divBdr>
        </w:div>
        <w:div w:id="473180136">
          <w:marLeft w:val="0"/>
          <w:marRight w:val="0"/>
          <w:marTop w:val="0"/>
          <w:marBottom w:val="0"/>
          <w:divBdr>
            <w:top w:val="none" w:sz="0" w:space="0" w:color="auto"/>
            <w:left w:val="none" w:sz="0" w:space="0" w:color="auto"/>
            <w:bottom w:val="none" w:sz="0" w:space="0" w:color="auto"/>
            <w:right w:val="none" w:sz="0" w:space="0" w:color="auto"/>
          </w:divBdr>
        </w:div>
        <w:div w:id="1997679956">
          <w:marLeft w:val="0"/>
          <w:marRight w:val="0"/>
          <w:marTop w:val="0"/>
          <w:marBottom w:val="0"/>
          <w:divBdr>
            <w:top w:val="none" w:sz="0" w:space="0" w:color="auto"/>
            <w:left w:val="none" w:sz="0" w:space="0" w:color="auto"/>
            <w:bottom w:val="none" w:sz="0" w:space="0" w:color="auto"/>
            <w:right w:val="none" w:sz="0" w:space="0" w:color="auto"/>
          </w:divBdr>
        </w:div>
        <w:div w:id="317464475">
          <w:marLeft w:val="0"/>
          <w:marRight w:val="0"/>
          <w:marTop w:val="0"/>
          <w:marBottom w:val="0"/>
          <w:divBdr>
            <w:top w:val="none" w:sz="0" w:space="0" w:color="auto"/>
            <w:left w:val="none" w:sz="0" w:space="0" w:color="auto"/>
            <w:bottom w:val="none" w:sz="0" w:space="0" w:color="auto"/>
            <w:right w:val="none" w:sz="0" w:space="0" w:color="auto"/>
          </w:divBdr>
        </w:div>
        <w:div w:id="30426254">
          <w:marLeft w:val="0"/>
          <w:marRight w:val="0"/>
          <w:marTop w:val="0"/>
          <w:marBottom w:val="0"/>
          <w:divBdr>
            <w:top w:val="none" w:sz="0" w:space="0" w:color="auto"/>
            <w:left w:val="none" w:sz="0" w:space="0" w:color="auto"/>
            <w:bottom w:val="none" w:sz="0" w:space="0" w:color="auto"/>
            <w:right w:val="none" w:sz="0" w:space="0" w:color="auto"/>
          </w:divBdr>
        </w:div>
        <w:div w:id="589393539">
          <w:marLeft w:val="0"/>
          <w:marRight w:val="0"/>
          <w:marTop w:val="0"/>
          <w:marBottom w:val="0"/>
          <w:divBdr>
            <w:top w:val="none" w:sz="0" w:space="0" w:color="auto"/>
            <w:left w:val="none" w:sz="0" w:space="0" w:color="auto"/>
            <w:bottom w:val="none" w:sz="0" w:space="0" w:color="auto"/>
            <w:right w:val="none" w:sz="0" w:space="0" w:color="auto"/>
          </w:divBdr>
        </w:div>
        <w:div w:id="1209218289">
          <w:marLeft w:val="0"/>
          <w:marRight w:val="0"/>
          <w:marTop w:val="0"/>
          <w:marBottom w:val="0"/>
          <w:divBdr>
            <w:top w:val="none" w:sz="0" w:space="0" w:color="auto"/>
            <w:left w:val="none" w:sz="0" w:space="0" w:color="auto"/>
            <w:bottom w:val="none" w:sz="0" w:space="0" w:color="auto"/>
            <w:right w:val="none" w:sz="0" w:space="0" w:color="auto"/>
          </w:divBdr>
        </w:div>
        <w:div w:id="690490429">
          <w:marLeft w:val="0"/>
          <w:marRight w:val="0"/>
          <w:marTop w:val="0"/>
          <w:marBottom w:val="0"/>
          <w:divBdr>
            <w:top w:val="none" w:sz="0" w:space="0" w:color="auto"/>
            <w:left w:val="none" w:sz="0" w:space="0" w:color="auto"/>
            <w:bottom w:val="none" w:sz="0" w:space="0" w:color="auto"/>
            <w:right w:val="none" w:sz="0" w:space="0" w:color="auto"/>
          </w:divBdr>
        </w:div>
        <w:div w:id="311443450">
          <w:marLeft w:val="0"/>
          <w:marRight w:val="0"/>
          <w:marTop w:val="0"/>
          <w:marBottom w:val="0"/>
          <w:divBdr>
            <w:top w:val="none" w:sz="0" w:space="0" w:color="auto"/>
            <w:left w:val="none" w:sz="0" w:space="0" w:color="auto"/>
            <w:bottom w:val="none" w:sz="0" w:space="0" w:color="auto"/>
            <w:right w:val="none" w:sz="0" w:space="0" w:color="auto"/>
          </w:divBdr>
        </w:div>
        <w:div w:id="1667245672">
          <w:marLeft w:val="0"/>
          <w:marRight w:val="0"/>
          <w:marTop w:val="0"/>
          <w:marBottom w:val="0"/>
          <w:divBdr>
            <w:top w:val="none" w:sz="0" w:space="0" w:color="auto"/>
            <w:left w:val="none" w:sz="0" w:space="0" w:color="auto"/>
            <w:bottom w:val="none" w:sz="0" w:space="0" w:color="auto"/>
            <w:right w:val="none" w:sz="0" w:space="0" w:color="auto"/>
          </w:divBdr>
        </w:div>
        <w:div w:id="1963537279">
          <w:marLeft w:val="0"/>
          <w:marRight w:val="0"/>
          <w:marTop w:val="0"/>
          <w:marBottom w:val="0"/>
          <w:divBdr>
            <w:top w:val="none" w:sz="0" w:space="0" w:color="auto"/>
            <w:left w:val="none" w:sz="0" w:space="0" w:color="auto"/>
            <w:bottom w:val="none" w:sz="0" w:space="0" w:color="auto"/>
            <w:right w:val="none" w:sz="0" w:space="0" w:color="auto"/>
          </w:divBdr>
        </w:div>
        <w:div w:id="2142071331">
          <w:marLeft w:val="0"/>
          <w:marRight w:val="0"/>
          <w:marTop w:val="0"/>
          <w:marBottom w:val="0"/>
          <w:divBdr>
            <w:top w:val="none" w:sz="0" w:space="0" w:color="auto"/>
            <w:left w:val="none" w:sz="0" w:space="0" w:color="auto"/>
            <w:bottom w:val="none" w:sz="0" w:space="0" w:color="auto"/>
            <w:right w:val="none" w:sz="0" w:space="0" w:color="auto"/>
          </w:divBdr>
          <w:divsChild>
            <w:div w:id="1964339955">
              <w:marLeft w:val="0"/>
              <w:marRight w:val="0"/>
              <w:marTop w:val="0"/>
              <w:marBottom w:val="0"/>
              <w:divBdr>
                <w:top w:val="none" w:sz="0" w:space="0" w:color="auto"/>
                <w:left w:val="none" w:sz="0" w:space="0" w:color="auto"/>
                <w:bottom w:val="none" w:sz="0" w:space="0" w:color="auto"/>
                <w:right w:val="none" w:sz="0" w:space="0" w:color="auto"/>
              </w:divBdr>
            </w:div>
          </w:divsChild>
        </w:div>
        <w:div w:id="1682050152">
          <w:marLeft w:val="0"/>
          <w:marRight w:val="0"/>
          <w:marTop w:val="0"/>
          <w:marBottom w:val="0"/>
          <w:divBdr>
            <w:top w:val="none" w:sz="0" w:space="0" w:color="auto"/>
            <w:left w:val="none" w:sz="0" w:space="0" w:color="auto"/>
            <w:bottom w:val="none" w:sz="0" w:space="0" w:color="auto"/>
            <w:right w:val="none" w:sz="0" w:space="0" w:color="auto"/>
          </w:divBdr>
          <w:divsChild>
            <w:div w:id="727218852">
              <w:marLeft w:val="0"/>
              <w:marRight w:val="0"/>
              <w:marTop w:val="0"/>
              <w:marBottom w:val="0"/>
              <w:divBdr>
                <w:top w:val="none" w:sz="0" w:space="0" w:color="auto"/>
                <w:left w:val="none" w:sz="0" w:space="0" w:color="auto"/>
                <w:bottom w:val="none" w:sz="0" w:space="0" w:color="auto"/>
                <w:right w:val="none" w:sz="0" w:space="0" w:color="auto"/>
              </w:divBdr>
            </w:div>
            <w:div w:id="595097168">
              <w:marLeft w:val="0"/>
              <w:marRight w:val="0"/>
              <w:marTop w:val="0"/>
              <w:marBottom w:val="0"/>
              <w:divBdr>
                <w:top w:val="none" w:sz="0" w:space="0" w:color="auto"/>
                <w:left w:val="none" w:sz="0" w:space="0" w:color="auto"/>
                <w:bottom w:val="none" w:sz="0" w:space="0" w:color="auto"/>
                <w:right w:val="none" w:sz="0" w:space="0" w:color="auto"/>
              </w:divBdr>
            </w:div>
            <w:div w:id="401218157">
              <w:marLeft w:val="0"/>
              <w:marRight w:val="0"/>
              <w:marTop w:val="0"/>
              <w:marBottom w:val="0"/>
              <w:divBdr>
                <w:top w:val="none" w:sz="0" w:space="0" w:color="auto"/>
                <w:left w:val="none" w:sz="0" w:space="0" w:color="auto"/>
                <w:bottom w:val="none" w:sz="0" w:space="0" w:color="auto"/>
                <w:right w:val="none" w:sz="0" w:space="0" w:color="auto"/>
              </w:divBdr>
            </w:div>
            <w:div w:id="523910534">
              <w:marLeft w:val="0"/>
              <w:marRight w:val="0"/>
              <w:marTop w:val="0"/>
              <w:marBottom w:val="0"/>
              <w:divBdr>
                <w:top w:val="none" w:sz="0" w:space="0" w:color="auto"/>
                <w:left w:val="none" w:sz="0" w:space="0" w:color="auto"/>
                <w:bottom w:val="none" w:sz="0" w:space="0" w:color="auto"/>
                <w:right w:val="none" w:sz="0" w:space="0" w:color="auto"/>
              </w:divBdr>
            </w:div>
          </w:divsChild>
        </w:div>
        <w:div w:id="2112967907">
          <w:marLeft w:val="0"/>
          <w:marRight w:val="0"/>
          <w:marTop w:val="0"/>
          <w:marBottom w:val="0"/>
          <w:divBdr>
            <w:top w:val="none" w:sz="0" w:space="0" w:color="auto"/>
            <w:left w:val="none" w:sz="0" w:space="0" w:color="auto"/>
            <w:bottom w:val="none" w:sz="0" w:space="0" w:color="auto"/>
            <w:right w:val="none" w:sz="0" w:space="0" w:color="auto"/>
          </w:divBdr>
          <w:divsChild>
            <w:div w:id="375588738">
              <w:marLeft w:val="0"/>
              <w:marRight w:val="0"/>
              <w:marTop w:val="0"/>
              <w:marBottom w:val="0"/>
              <w:divBdr>
                <w:top w:val="none" w:sz="0" w:space="0" w:color="auto"/>
                <w:left w:val="none" w:sz="0" w:space="0" w:color="auto"/>
                <w:bottom w:val="none" w:sz="0" w:space="0" w:color="auto"/>
                <w:right w:val="none" w:sz="0" w:space="0" w:color="auto"/>
              </w:divBdr>
            </w:div>
          </w:divsChild>
        </w:div>
        <w:div w:id="1803769319">
          <w:marLeft w:val="0"/>
          <w:marRight w:val="0"/>
          <w:marTop w:val="0"/>
          <w:marBottom w:val="0"/>
          <w:divBdr>
            <w:top w:val="none" w:sz="0" w:space="0" w:color="auto"/>
            <w:left w:val="none" w:sz="0" w:space="0" w:color="auto"/>
            <w:bottom w:val="none" w:sz="0" w:space="0" w:color="auto"/>
            <w:right w:val="none" w:sz="0" w:space="0" w:color="auto"/>
          </w:divBdr>
          <w:divsChild>
            <w:div w:id="844903179">
              <w:marLeft w:val="0"/>
              <w:marRight w:val="0"/>
              <w:marTop w:val="0"/>
              <w:marBottom w:val="0"/>
              <w:divBdr>
                <w:top w:val="none" w:sz="0" w:space="0" w:color="auto"/>
                <w:left w:val="none" w:sz="0" w:space="0" w:color="auto"/>
                <w:bottom w:val="none" w:sz="0" w:space="0" w:color="auto"/>
                <w:right w:val="none" w:sz="0" w:space="0" w:color="auto"/>
              </w:divBdr>
            </w:div>
            <w:div w:id="1244879624">
              <w:marLeft w:val="0"/>
              <w:marRight w:val="0"/>
              <w:marTop w:val="0"/>
              <w:marBottom w:val="0"/>
              <w:divBdr>
                <w:top w:val="none" w:sz="0" w:space="0" w:color="auto"/>
                <w:left w:val="none" w:sz="0" w:space="0" w:color="auto"/>
                <w:bottom w:val="none" w:sz="0" w:space="0" w:color="auto"/>
                <w:right w:val="none" w:sz="0" w:space="0" w:color="auto"/>
              </w:divBdr>
            </w:div>
          </w:divsChild>
        </w:div>
        <w:div w:id="473061897">
          <w:marLeft w:val="0"/>
          <w:marRight w:val="0"/>
          <w:marTop w:val="0"/>
          <w:marBottom w:val="0"/>
          <w:divBdr>
            <w:top w:val="none" w:sz="0" w:space="0" w:color="auto"/>
            <w:left w:val="none" w:sz="0" w:space="0" w:color="auto"/>
            <w:bottom w:val="none" w:sz="0" w:space="0" w:color="auto"/>
            <w:right w:val="none" w:sz="0" w:space="0" w:color="auto"/>
          </w:divBdr>
        </w:div>
        <w:div w:id="1034623283">
          <w:marLeft w:val="0"/>
          <w:marRight w:val="0"/>
          <w:marTop w:val="0"/>
          <w:marBottom w:val="0"/>
          <w:divBdr>
            <w:top w:val="none" w:sz="0" w:space="0" w:color="auto"/>
            <w:left w:val="none" w:sz="0" w:space="0" w:color="auto"/>
            <w:bottom w:val="none" w:sz="0" w:space="0" w:color="auto"/>
            <w:right w:val="none" w:sz="0" w:space="0" w:color="auto"/>
          </w:divBdr>
        </w:div>
        <w:div w:id="1066999122">
          <w:marLeft w:val="0"/>
          <w:marRight w:val="0"/>
          <w:marTop w:val="0"/>
          <w:marBottom w:val="0"/>
          <w:divBdr>
            <w:top w:val="none" w:sz="0" w:space="0" w:color="auto"/>
            <w:left w:val="none" w:sz="0" w:space="0" w:color="auto"/>
            <w:bottom w:val="none" w:sz="0" w:space="0" w:color="auto"/>
            <w:right w:val="none" w:sz="0" w:space="0" w:color="auto"/>
          </w:divBdr>
        </w:div>
        <w:div w:id="1809467498">
          <w:marLeft w:val="0"/>
          <w:marRight w:val="0"/>
          <w:marTop w:val="0"/>
          <w:marBottom w:val="0"/>
          <w:divBdr>
            <w:top w:val="none" w:sz="0" w:space="0" w:color="auto"/>
            <w:left w:val="none" w:sz="0" w:space="0" w:color="auto"/>
            <w:bottom w:val="none" w:sz="0" w:space="0" w:color="auto"/>
            <w:right w:val="none" w:sz="0" w:space="0" w:color="auto"/>
          </w:divBdr>
        </w:div>
        <w:div w:id="991910592">
          <w:marLeft w:val="0"/>
          <w:marRight w:val="0"/>
          <w:marTop w:val="0"/>
          <w:marBottom w:val="0"/>
          <w:divBdr>
            <w:top w:val="none" w:sz="0" w:space="0" w:color="auto"/>
            <w:left w:val="none" w:sz="0" w:space="0" w:color="auto"/>
            <w:bottom w:val="none" w:sz="0" w:space="0" w:color="auto"/>
            <w:right w:val="none" w:sz="0" w:space="0" w:color="auto"/>
          </w:divBdr>
        </w:div>
        <w:div w:id="742988710">
          <w:marLeft w:val="0"/>
          <w:marRight w:val="0"/>
          <w:marTop w:val="0"/>
          <w:marBottom w:val="0"/>
          <w:divBdr>
            <w:top w:val="none" w:sz="0" w:space="0" w:color="auto"/>
            <w:left w:val="none" w:sz="0" w:space="0" w:color="auto"/>
            <w:bottom w:val="none" w:sz="0" w:space="0" w:color="auto"/>
            <w:right w:val="none" w:sz="0" w:space="0" w:color="auto"/>
          </w:divBdr>
        </w:div>
        <w:div w:id="968240635">
          <w:marLeft w:val="0"/>
          <w:marRight w:val="0"/>
          <w:marTop w:val="0"/>
          <w:marBottom w:val="0"/>
          <w:divBdr>
            <w:top w:val="none" w:sz="0" w:space="0" w:color="auto"/>
            <w:left w:val="none" w:sz="0" w:space="0" w:color="auto"/>
            <w:bottom w:val="none" w:sz="0" w:space="0" w:color="auto"/>
            <w:right w:val="none" w:sz="0" w:space="0" w:color="auto"/>
          </w:divBdr>
        </w:div>
        <w:div w:id="294023708">
          <w:marLeft w:val="0"/>
          <w:marRight w:val="0"/>
          <w:marTop w:val="0"/>
          <w:marBottom w:val="0"/>
          <w:divBdr>
            <w:top w:val="none" w:sz="0" w:space="0" w:color="auto"/>
            <w:left w:val="none" w:sz="0" w:space="0" w:color="auto"/>
            <w:bottom w:val="none" w:sz="0" w:space="0" w:color="auto"/>
            <w:right w:val="none" w:sz="0" w:space="0" w:color="auto"/>
          </w:divBdr>
        </w:div>
        <w:div w:id="1362322450">
          <w:marLeft w:val="0"/>
          <w:marRight w:val="0"/>
          <w:marTop w:val="0"/>
          <w:marBottom w:val="0"/>
          <w:divBdr>
            <w:top w:val="none" w:sz="0" w:space="0" w:color="auto"/>
            <w:left w:val="none" w:sz="0" w:space="0" w:color="auto"/>
            <w:bottom w:val="none" w:sz="0" w:space="0" w:color="auto"/>
            <w:right w:val="none" w:sz="0" w:space="0" w:color="auto"/>
          </w:divBdr>
        </w:div>
        <w:div w:id="1044672951">
          <w:marLeft w:val="0"/>
          <w:marRight w:val="0"/>
          <w:marTop w:val="0"/>
          <w:marBottom w:val="0"/>
          <w:divBdr>
            <w:top w:val="none" w:sz="0" w:space="0" w:color="auto"/>
            <w:left w:val="none" w:sz="0" w:space="0" w:color="auto"/>
            <w:bottom w:val="none" w:sz="0" w:space="0" w:color="auto"/>
            <w:right w:val="none" w:sz="0" w:space="0" w:color="auto"/>
          </w:divBdr>
        </w:div>
        <w:div w:id="517085253">
          <w:marLeft w:val="0"/>
          <w:marRight w:val="0"/>
          <w:marTop w:val="0"/>
          <w:marBottom w:val="0"/>
          <w:divBdr>
            <w:top w:val="none" w:sz="0" w:space="0" w:color="auto"/>
            <w:left w:val="none" w:sz="0" w:space="0" w:color="auto"/>
            <w:bottom w:val="none" w:sz="0" w:space="0" w:color="auto"/>
            <w:right w:val="none" w:sz="0" w:space="0" w:color="auto"/>
          </w:divBdr>
        </w:div>
        <w:div w:id="271983405">
          <w:marLeft w:val="0"/>
          <w:marRight w:val="0"/>
          <w:marTop w:val="0"/>
          <w:marBottom w:val="0"/>
          <w:divBdr>
            <w:top w:val="none" w:sz="0" w:space="0" w:color="auto"/>
            <w:left w:val="none" w:sz="0" w:space="0" w:color="auto"/>
            <w:bottom w:val="none" w:sz="0" w:space="0" w:color="auto"/>
            <w:right w:val="none" w:sz="0" w:space="0" w:color="auto"/>
          </w:divBdr>
        </w:div>
        <w:div w:id="324170274">
          <w:marLeft w:val="0"/>
          <w:marRight w:val="0"/>
          <w:marTop w:val="0"/>
          <w:marBottom w:val="0"/>
          <w:divBdr>
            <w:top w:val="none" w:sz="0" w:space="0" w:color="auto"/>
            <w:left w:val="none" w:sz="0" w:space="0" w:color="auto"/>
            <w:bottom w:val="none" w:sz="0" w:space="0" w:color="auto"/>
            <w:right w:val="none" w:sz="0" w:space="0" w:color="auto"/>
          </w:divBdr>
        </w:div>
        <w:div w:id="956915830">
          <w:marLeft w:val="0"/>
          <w:marRight w:val="0"/>
          <w:marTop w:val="0"/>
          <w:marBottom w:val="0"/>
          <w:divBdr>
            <w:top w:val="none" w:sz="0" w:space="0" w:color="auto"/>
            <w:left w:val="none" w:sz="0" w:space="0" w:color="auto"/>
            <w:bottom w:val="none" w:sz="0" w:space="0" w:color="auto"/>
            <w:right w:val="none" w:sz="0" w:space="0" w:color="auto"/>
          </w:divBdr>
        </w:div>
        <w:div w:id="746225636">
          <w:marLeft w:val="0"/>
          <w:marRight w:val="0"/>
          <w:marTop w:val="0"/>
          <w:marBottom w:val="0"/>
          <w:divBdr>
            <w:top w:val="none" w:sz="0" w:space="0" w:color="auto"/>
            <w:left w:val="none" w:sz="0" w:space="0" w:color="auto"/>
            <w:bottom w:val="none" w:sz="0" w:space="0" w:color="auto"/>
            <w:right w:val="none" w:sz="0" w:space="0" w:color="auto"/>
          </w:divBdr>
        </w:div>
        <w:div w:id="93329852">
          <w:marLeft w:val="0"/>
          <w:marRight w:val="0"/>
          <w:marTop w:val="0"/>
          <w:marBottom w:val="0"/>
          <w:divBdr>
            <w:top w:val="none" w:sz="0" w:space="0" w:color="auto"/>
            <w:left w:val="none" w:sz="0" w:space="0" w:color="auto"/>
            <w:bottom w:val="none" w:sz="0" w:space="0" w:color="auto"/>
            <w:right w:val="none" w:sz="0" w:space="0" w:color="auto"/>
          </w:divBdr>
        </w:div>
        <w:div w:id="1139229859">
          <w:marLeft w:val="0"/>
          <w:marRight w:val="0"/>
          <w:marTop w:val="0"/>
          <w:marBottom w:val="0"/>
          <w:divBdr>
            <w:top w:val="none" w:sz="0" w:space="0" w:color="auto"/>
            <w:left w:val="none" w:sz="0" w:space="0" w:color="auto"/>
            <w:bottom w:val="none" w:sz="0" w:space="0" w:color="auto"/>
            <w:right w:val="none" w:sz="0" w:space="0" w:color="auto"/>
          </w:divBdr>
        </w:div>
        <w:div w:id="1105619379">
          <w:marLeft w:val="0"/>
          <w:marRight w:val="0"/>
          <w:marTop w:val="0"/>
          <w:marBottom w:val="0"/>
          <w:divBdr>
            <w:top w:val="none" w:sz="0" w:space="0" w:color="auto"/>
            <w:left w:val="none" w:sz="0" w:space="0" w:color="auto"/>
            <w:bottom w:val="none" w:sz="0" w:space="0" w:color="auto"/>
            <w:right w:val="none" w:sz="0" w:space="0" w:color="auto"/>
          </w:divBdr>
        </w:div>
        <w:div w:id="634651050">
          <w:marLeft w:val="0"/>
          <w:marRight w:val="0"/>
          <w:marTop w:val="0"/>
          <w:marBottom w:val="0"/>
          <w:divBdr>
            <w:top w:val="none" w:sz="0" w:space="0" w:color="auto"/>
            <w:left w:val="none" w:sz="0" w:space="0" w:color="auto"/>
            <w:bottom w:val="none" w:sz="0" w:space="0" w:color="auto"/>
            <w:right w:val="none" w:sz="0" w:space="0" w:color="auto"/>
          </w:divBdr>
        </w:div>
        <w:div w:id="1763837015">
          <w:marLeft w:val="0"/>
          <w:marRight w:val="0"/>
          <w:marTop w:val="0"/>
          <w:marBottom w:val="0"/>
          <w:divBdr>
            <w:top w:val="none" w:sz="0" w:space="0" w:color="auto"/>
            <w:left w:val="none" w:sz="0" w:space="0" w:color="auto"/>
            <w:bottom w:val="none" w:sz="0" w:space="0" w:color="auto"/>
            <w:right w:val="none" w:sz="0" w:space="0" w:color="auto"/>
          </w:divBdr>
        </w:div>
        <w:div w:id="379328170">
          <w:marLeft w:val="0"/>
          <w:marRight w:val="0"/>
          <w:marTop w:val="0"/>
          <w:marBottom w:val="0"/>
          <w:divBdr>
            <w:top w:val="none" w:sz="0" w:space="0" w:color="auto"/>
            <w:left w:val="none" w:sz="0" w:space="0" w:color="auto"/>
            <w:bottom w:val="none" w:sz="0" w:space="0" w:color="auto"/>
            <w:right w:val="none" w:sz="0" w:space="0" w:color="auto"/>
          </w:divBdr>
        </w:div>
        <w:div w:id="1968968218">
          <w:marLeft w:val="0"/>
          <w:marRight w:val="0"/>
          <w:marTop w:val="0"/>
          <w:marBottom w:val="0"/>
          <w:divBdr>
            <w:top w:val="none" w:sz="0" w:space="0" w:color="auto"/>
            <w:left w:val="none" w:sz="0" w:space="0" w:color="auto"/>
            <w:bottom w:val="none" w:sz="0" w:space="0" w:color="auto"/>
            <w:right w:val="none" w:sz="0" w:space="0" w:color="auto"/>
          </w:divBdr>
        </w:div>
        <w:div w:id="262110974">
          <w:marLeft w:val="0"/>
          <w:marRight w:val="0"/>
          <w:marTop w:val="0"/>
          <w:marBottom w:val="0"/>
          <w:divBdr>
            <w:top w:val="none" w:sz="0" w:space="0" w:color="auto"/>
            <w:left w:val="none" w:sz="0" w:space="0" w:color="auto"/>
            <w:bottom w:val="none" w:sz="0" w:space="0" w:color="auto"/>
            <w:right w:val="none" w:sz="0" w:space="0" w:color="auto"/>
          </w:divBdr>
        </w:div>
        <w:div w:id="264849215">
          <w:marLeft w:val="0"/>
          <w:marRight w:val="0"/>
          <w:marTop w:val="0"/>
          <w:marBottom w:val="0"/>
          <w:divBdr>
            <w:top w:val="none" w:sz="0" w:space="0" w:color="auto"/>
            <w:left w:val="none" w:sz="0" w:space="0" w:color="auto"/>
            <w:bottom w:val="none" w:sz="0" w:space="0" w:color="auto"/>
            <w:right w:val="none" w:sz="0" w:space="0" w:color="auto"/>
          </w:divBdr>
        </w:div>
        <w:div w:id="1377466363">
          <w:marLeft w:val="0"/>
          <w:marRight w:val="0"/>
          <w:marTop w:val="0"/>
          <w:marBottom w:val="0"/>
          <w:divBdr>
            <w:top w:val="none" w:sz="0" w:space="0" w:color="auto"/>
            <w:left w:val="none" w:sz="0" w:space="0" w:color="auto"/>
            <w:bottom w:val="none" w:sz="0" w:space="0" w:color="auto"/>
            <w:right w:val="none" w:sz="0" w:space="0" w:color="auto"/>
          </w:divBdr>
        </w:div>
        <w:div w:id="2077168103">
          <w:marLeft w:val="0"/>
          <w:marRight w:val="0"/>
          <w:marTop w:val="0"/>
          <w:marBottom w:val="0"/>
          <w:divBdr>
            <w:top w:val="none" w:sz="0" w:space="0" w:color="auto"/>
            <w:left w:val="none" w:sz="0" w:space="0" w:color="auto"/>
            <w:bottom w:val="none" w:sz="0" w:space="0" w:color="auto"/>
            <w:right w:val="none" w:sz="0" w:space="0" w:color="auto"/>
          </w:divBdr>
        </w:div>
        <w:div w:id="1504779519">
          <w:marLeft w:val="0"/>
          <w:marRight w:val="0"/>
          <w:marTop w:val="0"/>
          <w:marBottom w:val="0"/>
          <w:divBdr>
            <w:top w:val="none" w:sz="0" w:space="0" w:color="auto"/>
            <w:left w:val="none" w:sz="0" w:space="0" w:color="auto"/>
            <w:bottom w:val="none" w:sz="0" w:space="0" w:color="auto"/>
            <w:right w:val="none" w:sz="0" w:space="0" w:color="auto"/>
          </w:divBdr>
        </w:div>
        <w:div w:id="1901092743">
          <w:marLeft w:val="0"/>
          <w:marRight w:val="0"/>
          <w:marTop w:val="0"/>
          <w:marBottom w:val="0"/>
          <w:divBdr>
            <w:top w:val="none" w:sz="0" w:space="0" w:color="auto"/>
            <w:left w:val="none" w:sz="0" w:space="0" w:color="auto"/>
            <w:bottom w:val="none" w:sz="0" w:space="0" w:color="auto"/>
            <w:right w:val="none" w:sz="0" w:space="0" w:color="auto"/>
          </w:divBdr>
        </w:div>
        <w:div w:id="1937398519">
          <w:marLeft w:val="0"/>
          <w:marRight w:val="0"/>
          <w:marTop w:val="0"/>
          <w:marBottom w:val="0"/>
          <w:divBdr>
            <w:top w:val="none" w:sz="0" w:space="0" w:color="auto"/>
            <w:left w:val="none" w:sz="0" w:space="0" w:color="auto"/>
            <w:bottom w:val="none" w:sz="0" w:space="0" w:color="auto"/>
            <w:right w:val="none" w:sz="0" w:space="0" w:color="auto"/>
          </w:divBdr>
        </w:div>
        <w:div w:id="1711880202">
          <w:marLeft w:val="0"/>
          <w:marRight w:val="0"/>
          <w:marTop w:val="0"/>
          <w:marBottom w:val="0"/>
          <w:divBdr>
            <w:top w:val="none" w:sz="0" w:space="0" w:color="auto"/>
            <w:left w:val="none" w:sz="0" w:space="0" w:color="auto"/>
            <w:bottom w:val="none" w:sz="0" w:space="0" w:color="auto"/>
            <w:right w:val="none" w:sz="0" w:space="0" w:color="auto"/>
          </w:divBdr>
        </w:div>
        <w:div w:id="1959752800">
          <w:marLeft w:val="0"/>
          <w:marRight w:val="0"/>
          <w:marTop w:val="0"/>
          <w:marBottom w:val="0"/>
          <w:divBdr>
            <w:top w:val="none" w:sz="0" w:space="0" w:color="auto"/>
            <w:left w:val="none" w:sz="0" w:space="0" w:color="auto"/>
            <w:bottom w:val="none" w:sz="0" w:space="0" w:color="auto"/>
            <w:right w:val="none" w:sz="0" w:space="0" w:color="auto"/>
          </w:divBdr>
        </w:div>
        <w:div w:id="734015753">
          <w:marLeft w:val="0"/>
          <w:marRight w:val="0"/>
          <w:marTop w:val="0"/>
          <w:marBottom w:val="0"/>
          <w:divBdr>
            <w:top w:val="none" w:sz="0" w:space="0" w:color="auto"/>
            <w:left w:val="none" w:sz="0" w:space="0" w:color="auto"/>
            <w:bottom w:val="none" w:sz="0" w:space="0" w:color="auto"/>
            <w:right w:val="none" w:sz="0" w:space="0" w:color="auto"/>
          </w:divBdr>
        </w:div>
        <w:div w:id="1108623310">
          <w:marLeft w:val="0"/>
          <w:marRight w:val="0"/>
          <w:marTop w:val="0"/>
          <w:marBottom w:val="0"/>
          <w:divBdr>
            <w:top w:val="none" w:sz="0" w:space="0" w:color="auto"/>
            <w:left w:val="none" w:sz="0" w:space="0" w:color="auto"/>
            <w:bottom w:val="none" w:sz="0" w:space="0" w:color="auto"/>
            <w:right w:val="none" w:sz="0" w:space="0" w:color="auto"/>
          </w:divBdr>
        </w:div>
        <w:div w:id="1840342165">
          <w:marLeft w:val="0"/>
          <w:marRight w:val="0"/>
          <w:marTop w:val="0"/>
          <w:marBottom w:val="0"/>
          <w:divBdr>
            <w:top w:val="none" w:sz="0" w:space="0" w:color="auto"/>
            <w:left w:val="none" w:sz="0" w:space="0" w:color="auto"/>
            <w:bottom w:val="none" w:sz="0" w:space="0" w:color="auto"/>
            <w:right w:val="none" w:sz="0" w:space="0" w:color="auto"/>
          </w:divBdr>
        </w:div>
        <w:div w:id="1034422556">
          <w:marLeft w:val="0"/>
          <w:marRight w:val="0"/>
          <w:marTop w:val="0"/>
          <w:marBottom w:val="0"/>
          <w:divBdr>
            <w:top w:val="none" w:sz="0" w:space="0" w:color="auto"/>
            <w:left w:val="none" w:sz="0" w:space="0" w:color="auto"/>
            <w:bottom w:val="none" w:sz="0" w:space="0" w:color="auto"/>
            <w:right w:val="none" w:sz="0" w:space="0" w:color="auto"/>
          </w:divBdr>
        </w:div>
        <w:div w:id="1867058453">
          <w:marLeft w:val="0"/>
          <w:marRight w:val="0"/>
          <w:marTop w:val="0"/>
          <w:marBottom w:val="0"/>
          <w:divBdr>
            <w:top w:val="none" w:sz="0" w:space="0" w:color="auto"/>
            <w:left w:val="none" w:sz="0" w:space="0" w:color="auto"/>
            <w:bottom w:val="none" w:sz="0" w:space="0" w:color="auto"/>
            <w:right w:val="none" w:sz="0" w:space="0" w:color="auto"/>
          </w:divBdr>
        </w:div>
        <w:div w:id="1766223702">
          <w:marLeft w:val="0"/>
          <w:marRight w:val="0"/>
          <w:marTop w:val="0"/>
          <w:marBottom w:val="0"/>
          <w:divBdr>
            <w:top w:val="none" w:sz="0" w:space="0" w:color="auto"/>
            <w:left w:val="none" w:sz="0" w:space="0" w:color="auto"/>
            <w:bottom w:val="none" w:sz="0" w:space="0" w:color="auto"/>
            <w:right w:val="none" w:sz="0" w:space="0" w:color="auto"/>
          </w:divBdr>
        </w:div>
        <w:div w:id="1396121009">
          <w:marLeft w:val="0"/>
          <w:marRight w:val="0"/>
          <w:marTop w:val="0"/>
          <w:marBottom w:val="0"/>
          <w:divBdr>
            <w:top w:val="none" w:sz="0" w:space="0" w:color="auto"/>
            <w:left w:val="none" w:sz="0" w:space="0" w:color="auto"/>
            <w:bottom w:val="none" w:sz="0" w:space="0" w:color="auto"/>
            <w:right w:val="none" w:sz="0" w:space="0" w:color="auto"/>
          </w:divBdr>
        </w:div>
        <w:div w:id="285165788">
          <w:marLeft w:val="0"/>
          <w:marRight w:val="0"/>
          <w:marTop w:val="0"/>
          <w:marBottom w:val="0"/>
          <w:divBdr>
            <w:top w:val="none" w:sz="0" w:space="0" w:color="auto"/>
            <w:left w:val="none" w:sz="0" w:space="0" w:color="auto"/>
            <w:bottom w:val="none" w:sz="0" w:space="0" w:color="auto"/>
            <w:right w:val="none" w:sz="0" w:space="0" w:color="auto"/>
          </w:divBdr>
        </w:div>
        <w:div w:id="771314814">
          <w:marLeft w:val="0"/>
          <w:marRight w:val="0"/>
          <w:marTop w:val="0"/>
          <w:marBottom w:val="0"/>
          <w:divBdr>
            <w:top w:val="none" w:sz="0" w:space="0" w:color="auto"/>
            <w:left w:val="none" w:sz="0" w:space="0" w:color="auto"/>
            <w:bottom w:val="none" w:sz="0" w:space="0" w:color="auto"/>
            <w:right w:val="none" w:sz="0" w:space="0" w:color="auto"/>
          </w:divBdr>
        </w:div>
        <w:div w:id="98187362">
          <w:marLeft w:val="0"/>
          <w:marRight w:val="0"/>
          <w:marTop w:val="0"/>
          <w:marBottom w:val="0"/>
          <w:divBdr>
            <w:top w:val="none" w:sz="0" w:space="0" w:color="auto"/>
            <w:left w:val="none" w:sz="0" w:space="0" w:color="auto"/>
            <w:bottom w:val="none" w:sz="0" w:space="0" w:color="auto"/>
            <w:right w:val="none" w:sz="0" w:space="0" w:color="auto"/>
          </w:divBdr>
        </w:div>
        <w:div w:id="350377141">
          <w:marLeft w:val="0"/>
          <w:marRight w:val="0"/>
          <w:marTop w:val="0"/>
          <w:marBottom w:val="0"/>
          <w:divBdr>
            <w:top w:val="none" w:sz="0" w:space="0" w:color="auto"/>
            <w:left w:val="none" w:sz="0" w:space="0" w:color="auto"/>
            <w:bottom w:val="none" w:sz="0" w:space="0" w:color="auto"/>
            <w:right w:val="none" w:sz="0" w:space="0" w:color="auto"/>
          </w:divBdr>
        </w:div>
        <w:div w:id="1254167128">
          <w:marLeft w:val="0"/>
          <w:marRight w:val="0"/>
          <w:marTop w:val="0"/>
          <w:marBottom w:val="0"/>
          <w:divBdr>
            <w:top w:val="none" w:sz="0" w:space="0" w:color="auto"/>
            <w:left w:val="none" w:sz="0" w:space="0" w:color="auto"/>
            <w:bottom w:val="none" w:sz="0" w:space="0" w:color="auto"/>
            <w:right w:val="none" w:sz="0" w:space="0" w:color="auto"/>
          </w:divBdr>
        </w:div>
        <w:div w:id="985859727">
          <w:marLeft w:val="0"/>
          <w:marRight w:val="0"/>
          <w:marTop w:val="0"/>
          <w:marBottom w:val="0"/>
          <w:divBdr>
            <w:top w:val="none" w:sz="0" w:space="0" w:color="auto"/>
            <w:left w:val="none" w:sz="0" w:space="0" w:color="auto"/>
            <w:bottom w:val="none" w:sz="0" w:space="0" w:color="auto"/>
            <w:right w:val="none" w:sz="0" w:space="0" w:color="auto"/>
          </w:divBdr>
        </w:div>
        <w:div w:id="542207290">
          <w:marLeft w:val="0"/>
          <w:marRight w:val="0"/>
          <w:marTop w:val="0"/>
          <w:marBottom w:val="0"/>
          <w:divBdr>
            <w:top w:val="none" w:sz="0" w:space="0" w:color="auto"/>
            <w:left w:val="none" w:sz="0" w:space="0" w:color="auto"/>
            <w:bottom w:val="none" w:sz="0" w:space="0" w:color="auto"/>
            <w:right w:val="none" w:sz="0" w:space="0" w:color="auto"/>
          </w:divBdr>
        </w:div>
        <w:div w:id="2133471960">
          <w:marLeft w:val="0"/>
          <w:marRight w:val="0"/>
          <w:marTop w:val="0"/>
          <w:marBottom w:val="0"/>
          <w:divBdr>
            <w:top w:val="none" w:sz="0" w:space="0" w:color="auto"/>
            <w:left w:val="none" w:sz="0" w:space="0" w:color="auto"/>
            <w:bottom w:val="none" w:sz="0" w:space="0" w:color="auto"/>
            <w:right w:val="none" w:sz="0" w:space="0" w:color="auto"/>
          </w:divBdr>
        </w:div>
        <w:div w:id="698235426">
          <w:marLeft w:val="0"/>
          <w:marRight w:val="0"/>
          <w:marTop w:val="0"/>
          <w:marBottom w:val="0"/>
          <w:divBdr>
            <w:top w:val="none" w:sz="0" w:space="0" w:color="auto"/>
            <w:left w:val="none" w:sz="0" w:space="0" w:color="auto"/>
            <w:bottom w:val="none" w:sz="0" w:space="0" w:color="auto"/>
            <w:right w:val="none" w:sz="0" w:space="0" w:color="auto"/>
          </w:divBdr>
        </w:div>
        <w:div w:id="1012150513">
          <w:marLeft w:val="0"/>
          <w:marRight w:val="0"/>
          <w:marTop w:val="0"/>
          <w:marBottom w:val="0"/>
          <w:divBdr>
            <w:top w:val="none" w:sz="0" w:space="0" w:color="auto"/>
            <w:left w:val="none" w:sz="0" w:space="0" w:color="auto"/>
            <w:bottom w:val="none" w:sz="0" w:space="0" w:color="auto"/>
            <w:right w:val="none" w:sz="0" w:space="0" w:color="auto"/>
          </w:divBdr>
        </w:div>
        <w:div w:id="384256489">
          <w:marLeft w:val="0"/>
          <w:marRight w:val="0"/>
          <w:marTop w:val="0"/>
          <w:marBottom w:val="0"/>
          <w:divBdr>
            <w:top w:val="none" w:sz="0" w:space="0" w:color="auto"/>
            <w:left w:val="none" w:sz="0" w:space="0" w:color="auto"/>
            <w:bottom w:val="none" w:sz="0" w:space="0" w:color="auto"/>
            <w:right w:val="none" w:sz="0" w:space="0" w:color="auto"/>
          </w:divBdr>
        </w:div>
        <w:div w:id="1485783354">
          <w:marLeft w:val="0"/>
          <w:marRight w:val="0"/>
          <w:marTop w:val="0"/>
          <w:marBottom w:val="0"/>
          <w:divBdr>
            <w:top w:val="none" w:sz="0" w:space="0" w:color="auto"/>
            <w:left w:val="none" w:sz="0" w:space="0" w:color="auto"/>
            <w:bottom w:val="none" w:sz="0" w:space="0" w:color="auto"/>
            <w:right w:val="none" w:sz="0" w:space="0" w:color="auto"/>
          </w:divBdr>
          <w:divsChild>
            <w:div w:id="399131612">
              <w:marLeft w:val="-75"/>
              <w:marRight w:val="0"/>
              <w:marTop w:val="30"/>
              <w:marBottom w:val="30"/>
              <w:divBdr>
                <w:top w:val="none" w:sz="0" w:space="0" w:color="auto"/>
                <w:left w:val="none" w:sz="0" w:space="0" w:color="auto"/>
                <w:bottom w:val="none" w:sz="0" w:space="0" w:color="auto"/>
                <w:right w:val="none" w:sz="0" w:space="0" w:color="auto"/>
              </w:divBdr>
              <w:divsChild>
                <w:div w:id="875507159">
                  <w:marLeft w:val="0"/>
                  <w:marRight w:val="0"/>
                  <w:marTop w:val="0"/>
                  <w:marBottom w:val="0"/>
                  <w:divBdr>
                    <w:top w:val="none" w:sz="0" w:space="0" w:color="auto"/>
                    <w:left w:val="none" w:sz="0" w:space="0" w:color="auto"/>
                    <w:bottom w:val="none" w:sz="0" w:space="0" w:color="auto"/>
                    <w:right w:val="none" w:sz="0" w:space="0" w:color="auto"/>
                  </w:divBdr>
                  <w:divsChild>
                    <w:div w:id="15623473">
                      <w:marLeft w:val="0"/>
                      <w:marRight w:val="0"/>
                      <w:marTop w:val="0"/>
                      <w:marBottom w:val="0"/>
                      <w:divBdr>
                        <w:top w:val="none" w:sz="0" w:space="0" w:color="auto"/>
                        <w:left w:val="none" w:sz="0" w:space="0" w:color="auto"/>
                        <w:bottom w:val="none" w:sz="0" w:space="0" w:color="auto"/>
                        <w:right w:val="none" w:sz="0" w:space="0" w:color="auto"/>
                      </w:divBdr>
                    </w:div>
                  </w:divsChild>
                </w:div>
                <w:div w:id="1688941361">
                  <w:marLeft w:val="0"/>
                  <w:marRight w:val="0"/>
                  <w:marTop w:val="0"/>
                  <w:marBottom w:val="0"/>
                  <w:divBdr>
                    <w:top w:val="none" w:sz="0" w:space="0" w:color="auto"/>
                    <w:left w:val="none" w:sz="0" w:space="0" w:color="auto"/>
                    <w:bottom w:val="none" w:sz="0" w:space="0" w:color="auto"/>
                    <w:right w:val="none" w:sz="0" w:space="0" w:color="auto"/>
                  </w:divBdr>
                  <w:divsChild>
                    <w:div w:id="524831585">
                      <w:marLeft w:val="0"/>
                      <w:marRight w:val="0"/>
                      <w:marTop w:val="0"/>
                      <w:marBottom w:val="0"/>
                      <w:divBdr>
                        <w:top w:val="none" w:sz="0" w:space="0" w:color="auto"/>
                        <w:left w:val="none" w:sz="0" w:space="0" w:color="auto"/>
                        <w:bottom w:val="none" w:sz="0" w:space="0" w:color="auto"/>
                        <w:right w:val="none" w:sz="0" w:space="0" w:color="auto"/>
                      </w:divBdr>
                    </w:div>
                  </w:divsChild>
                </w:div>
                <w:div w:id="1894460272">
                  <w:marLeft w:val="0"/>
                  <w:marRight w:val="0"/>
                  <w:marTop w:val="0"/>
                  <w:marBottom w:val="0"/>
                  <w:divBdr>
                    <w:top w:val="none" w:sz="0" w:space="0" w:color="auto"/>
                    <w:left w:val="none" w:sz="0" w:space="0" w:color="auto"/>
                    <w:bottom w:val="none" w:sz="0" w:space="0" w:color="auto"/>
                    <w:right w:val="none" w:sz="0" w:space="0" w:color="auto"/>
                  </w:divBdr>
                  <w:divsChild>
                    <w:div w:id="1781097749">
                      <w:marLeft w:val="0"/>
                      <w:marRight w:val="0"/>
                      <w:marTop w:val="0"/>
                      <w:marBottom w:val="0"/>
                      <w:divBdr>
                        <w:top w:val="none" w:sz="0" w:space="0" w:color="auto"/>
                        <w:left w:val="none" w:sz="0" w:space="0" w:color="auto"/>
                        <w:bottom w:val="none" w:sz="0" w:space="0" w:color="auto"/>
                        <w:right w:val="none" w:sz="0" w:space="0" w:color="auto"/>
                      </w:divBdr>
                    </w:div>
                  </w:divsChild>
                </w:div>
                <w:div w:id="1475101263">
                  <w:marLeft w:val="0"/>
                  <w:marRight w:val="0"/>
                  <w:marTop w:val="0"/>
                  <w:marBottom w:val="0"/>
                  <w:divBdr>
                    <w:top w:val="none" w:sz="0" w:space="0" w:color="auto"/>
                    <w:left w:val="none" w:sz="0" w:space="0" w:color="auto"/>
                    <w:bottom w:val="none" w:sz="0" w:space="0" w:color="auto"/>
                    <w:right w:val="none" w:sz="0" w:space="0" w:color="auto"/>
                  </w:divBdr>
                  <w:divsChild>
                    <w:div w:id="2007784503">
                      <w:marLeft w:val="0"/>
                      <w:marRight w:val="0"/>
                      <w:marTop w:val="0"/>
                      <w:marBottom w:val="0"/>
                      <w:divBdr>
                        <w:top w:val="none" w:sz="0" w:space="0" w:color="auto"/>
                        <w:left w:val="none" w:sz="0" w:space="0" w:color="auto"/>
                        <w:bottom w:val="none" w:sz="0" w:space="0" w:color="auto"/>
                        <w:right w:val="none" w:sz="0" w:space="0" w:color="auto"/>
                      </w:divBdr>
                    </w:div>
                  </w:divsChild>
                </w:div>
                <w:div w:id="1653100165">
                  <w:marLeft w:val="0"/>
                  <w:marRight w:val="0"/>
                  <w:marTop w:val="0"/>
                  <w:marBottom w:val="0"/>
                  <w:divBdr>
                    <w:top w:val="none" w:sz="0" w:space="0" w:color="auto"/>
                    <w:left w:val="none" w:sz="0" w:space="0" w:color="auto"/>
                    <w:bottom w:val="none" w:sz="0" w:space="0" w:color="auto"/>
                    <w:right w:val="none" w:sz="0" w:space="0" w:color="auto"/>
                  </w:divBdr>
                  <w:divsChild>
                    <w:div w:id="1876187011">
                      <w:marLeft w:val="0"/>
                      <w:marRight w:val="0"/>
                      <w:marTop w:val="0"/>
                      <w:marBottom w:val="0"/>
                      <w:divBdr>
                        <w:top w:val="none" w:sz="0" w:space="0" w:color="auto"/>
                        <w:left w:val="none" w:sz="0" w:space="0" w:color="auto"/>
                        <w:bottom w:val="none" w:sz="0" w:space="0" w:color="auto"/>
                        <w:right w:val="none" w:sz="0" w:space="0" w:color="auto"/>
                      </w:divBdr>
                    </w:div>
                  </w:divsChild>
                </w:div>
                <w:div w:id="847330019">
                  <w:marLeft w:val="0"/>
                  <w:marRight w:val="0"/>
                  <w:marTop w:val="0"/>
                  <w:marBottom w:val="0"/>
                  <w:divBdr>
                    <w:top w:val="none" w:sz="0" w:space="0" w:color="auto"/>
                    <w:left w:val="none" w:sz="0" w:space="0" w:color="auto"/>
                    <w:bottom w:val="none" w:sz="0" w:space="0" w:color="auto"/>
                    <w:right w:val="none" w:sz="0" w:space="0" w:color="auto"/>
                  </w:divBdr>
                  <w:divsChild>
                    <w:div w:id="1609973155">
                      <w:marLeft w:val="0"/>
                      <w:marRight w:val="0"/>
                      <w:marTop w:val="0"/>
                      <w:marBottom w:val="0"/>
                      <w:divBdr>
                        <w:top w:val="none" w:sz="0" w:space="0" w:color="auto"/>
                        <w:left w:val="none" w:sz="0" w:space="0" w:color="auto"/>
                        <w:bottom w:val="none" w:sz="0" w:space="0" w:color="auto"/>
                        <w:right w:val="none" w:sz="0" w:space="0" w:color="auto"/>
                      </w:divBdr>
                    </w:div>
                  </w:divsChild>
                </w:div>
                <w:div w:id="164442891">
                  <w:marLeft w:val="0"/>
                  <w:marRight w:val="0"/>
                  <w:marTop w:val="0"/>
                  <w:marBottom w:val="0"/>
                  <w:divBdr>
                    <w:top w:val="none" w:sz="0" w:space="0" w:color="auto"/>
                    <w:left w:val="none" w:sz="0" w:space="0" w:color="auto"/>
                    <w:bottom w:val="none" w:sz="0" w:space="0" w:color="auto"/>
                    <w:right w:val="none" w:sz="0" w:space="0" w:color="auto"/>
                  </w:divBdr>
                  <w:divsChild>
                    <w:div w:id="501817760">
                      <w:marLeft w:val="0"/>
                      <w:marRight w:val="0"/>
                      <w:marTop w:val="0"/>
                      <w:marBottom w:val="0"/>
                      <w:divBdr>
                        <w:top w:val="none" w:sz="0" w:space="0" w:color="auto"/>
                        <w:left w:val="none" w:sz="0" w:space="0" w:color="auto"/>
                        <w:bottom w:val="none" w:sz="0" w:space="0" w:color="auto"/>
                        <w:right w:val="none" w:sz="0" w:space="0" w:color="auto"/>
                      </w:divBdr>
                    </w:div>
                  </w:divsChild>
                </w:div>
                <w:div w:id="802694573">
                  <w:marLeft w:val="0"/>
                  <w:marRight w:val="0"/>
                  <w:marTop w:val="0"/>
                  <w:marBottom w:val="0"/>
                  <w:divBdr>
                    <w:top w:val="none" w:sz="0" w:space="0" w:color="auto"/>
                    <w:left w:val="none" w:sz="0" w:space="0" w:color="auto"/>
                    <w:bottom w:val="none" w:sz="0" w:space="0" w:color="auto"/>
                    <w:right w:val="none" w:sz="0" w:space="0" w:color="auto"/>
                  </w:divBdr>
                  <w:divsChild>
                    <w:div w:id="1178891433">
                      <w:marLeft w:val="0"/>
                      <w:marRight w:val="0"/>
                      <w:marTop w:val="0"/>
                      <w:marBottom w:val="0"/>
                      <w:divBdr>
                        <w:top w:val="none" w:sz="0" w:space="0" w:color="auto"/>
                        <w:left w:val="none" w:sz="0" w:space="0" w:color="auto"/>
                        <w:bottom w:val="none" w:sz="0" w:space="0" w:color="auto"/>
                        <w:right w:val="none" w:sz="0" w:space="0" w:color="auto"/>
                      </w:divBdr>
                    </w:div>
                  </w:divsChild>
                </w:div>
                <w:div w:id="236475537">
                  <w:marLeft w:val="0"/>
                  <w:marRight w:val="0"/>
                  <w:marTop w:val="0"/>
                  <w:marBottom w:val="0"/>
                  <w:divBdr>
                    <w:top w:val="none" w:sz="0" w:space="0" w:color="auto"/>
                    <w:left w:val="none" w:sz="0" w:space="0" w:color="auto"/>
                    <w:bottom w:val="none" w:sz="0" w:space="0" w:color="auto"/>
                    <w:right w:val="none" w:sz="0" w:space="0" w:color="auto"/>
                  </w:divBdr>
                  <w:divsChild>
                    <w:div w:id="2118720711">
                      <w:marLeft w:val="0"/>
                      <w:marRight w:val="0"/>
                      <w:marTop w:val="0"/>
                      <w:marBottom w:val="0"/>
                      <w:divBdr>
                        <w:top w:val="none" w:sz="0" w:space="0" w:color="auto"/>
                        <w:left w:val="none" w:sz="0" w:space="0" w:color="auto"/>
                        <w:bottom w:val="none" w:sz="0" w:space="0" w:color="auto"/>
                        <w:right w:val="none" w:sz="0" w:space="0" w:color="auto"/>
                      </w:divBdr>
                    </w:div>
                  </w:divsChild>
                </w:div>
                <w:div w:id="1063409646">
                  <w:marLeft w:val="0"/>
                  <w:marRight w:val="0"/>
                  <w:marTop w:val="0"/>
                  <w:marBottom w:val="0"/>
                  <w:divBdr>
                    <w:top w:val="none" w:sz="0" w:space="0" w:color="auto"/>
                    <w:left w:val="none" w:sz="0" w:space="0" w:color="auto"/>
                    <w:bottom w:val="none" w:sz="0" w:space="0" w:color="auto"/>
                    <w:right w:val="none" w:sz="0" w:space="0" w:color="auto"/>
                  </w:divBdr>
                  <w:divsChild>
                    <w:div w:id="1662080144">
                      <w:marLeft w:val="0"/>
                      <w:marRight w:val="0"/>
                      <w:marTop w:val="0"/>
                      <w:marBottom w:val="0"/>
                      <w:divBdr>
                        <w:top w:val="none" w:sz="0" w:space="0" w:color="auto"/>
                        <w:left w:val="none" w:sz="0" w:space="0" w:color="auto"/>
                        <w:bottom w:val="none" w:sz="0" w:space="0" w:color="auto"/>
                        <w:right w:val="none" w:sz="0" w:space="0" w:color="auto"/>
                      </w:divBdr>
                    </w:div>
                  </w:divsChild>
                </w:div>
                <w:div w:id="748429076">
                  <w:marLeft w:val="0"/>
                  <w:marRight w:val="0"/>
                  <w:marTop w:val="0"/>
                  <w:marBottom w:val="0"/>
                  <w:divBdr>
                    <w:top w:val="none" w:sz="0" w:space="0" w:color="auto"/>
                    <w:left w:val="none" w:sz="0" w:space="0" w:color="auto"/>
                    <w:bottom w:val="none" w:sz="0" w:space="0" w:color="auto"/>
                    <w:right w:val="none" w:sz="0" w:space="0" w:color="auto"/>
                  </w:divBdr>
                  <w:divsChild>
                    <w:div w:id="1987974744">
                      <w:marLeft w:val="0"/>
                      <w:marRight w:val="0"/>
                      <w:marTop w:val="0"/>
                      <w:marBottom w:val="0"/>
                      <w:divBdr>
                        <w:top w:val="none" w:sz="0" w:space="0" w:color="auto"/>
                        <w:left w:val="none" w:sz="0" w:space="0" w:color="auto"/>
                        <w:bottom w:val="none" w:sz="0" w:space="0" w:color="auto"/>
                        <w:right w:val="none" w:sz="0" w:space="0" w:color="auto"/>
                      </w:divBdr>
                    </w:div>
                  </w:divsChild>
                </w:div>
                <w:div w:id="892423600">
                  <w:marLeft w:val="0"/>
                  <w:marRight w:val="0"/>
                  <w:marTop w:val="0"/>
                  <w:marBottom w:val="0"/>
                  <w:divBdr>
                    <w:top w:val="none" w:sz="0" w:space="0" w:color="auto"/>
                    <w:left w:val="none" w:sz="0" w:space="0" w:color="auto"/>
                    <w:bottom w:val="none" w:sz="0" w:space="0" w:color="auto"/>
                    <w:right w:val="none" w:sz="0" w:space="0" w:color="auto"/>
                  </w:divBdr>
                  <w:divsChild>
                    <w:div w:id="1569531111">
                      <w:marLeft w:val="0"/>
                      <w:marRight w:val="0"/>
                      <w:marTop w:val="0"/>
                      <w:marBottom w:val="0"/>
                      <w:divBdr>
                        <w:top w:val="none" w:sz="0" w:space="0" w:color="auto"/>
                        <w:left w:val="none" w:sz="0" w:space="0" w:color="auto"/>
                        <w:bottom w:val="none" w:sz="0" w:space="0" w:color="auto"/>
                        <w:right w:val="none" w:sz="0" w:space="0" w:color="auto"/>
                      </w:divBdr>
                    </w:div>
                  </w:divsChild>
                </w:div>
                <w:div w:id="643856726">
                  <w:marLeft w:val="0"/>
                  <w:marRight w:val="0"/>
                  <w:marTop w:val="0"/>
                  <w:marBottom w:val="0"/>
                  <w:divBdr>
                    <w:top w:val="none" w:sz="0" w:space="0" w:color="auto"/>
                    <w:left w:val="none" w:sz="0" w:space="0" w:color="auto"/>
                    <w:bottom w:val="none" w:sz="0" w:space="0" w:color="auto"/>
                    <w:right w:val="none" w:sz="0" w:space="0" w:color="auto"/>
                  </w:divBdr>
                  <w:divsChild>
                    <w:div w:id="1999923275">
                      <w:marLeft w:val="0"/>
                      <w:marRight w:val="0"/>
                      <w:marTop w:val="0"/>
                      <w:marBottom w:val="0"/>
                      <w:divBdr>
                        <w:top w:val="none" w:sz="0" w:space="0" w:color="auto"/>
                        <w:left w:val="none" w:sz="0" w:space="0" w:color="auto"/>
                        <w:bottom w:val="none" w:sz="0" w:space="0" w:color="auto"/>
                        <w:right w:val="none" w:sz="0" w:space="0" w:color="auto"/>
                      </w:divBdr>
                    </w:div>
                  </w:divsChild>
                </w:div>
                <w:div w:id="40835322">
                  <w:marLeft w:val="0"/>
                  <w:marRight w:val="0"/>
                  <w:marTop w:val="0"/>
                  <w:marBottom w:val="0"/>
                  <w:divBdr>
                    <w:top w:val="none" w:sz="0" w:space="0" w:color="auto"/>
                    <w:left w:val="none" w:sz="0" w:space="0" w:color="auto"/>
                    <w:bottom w:val="none" w:sz="0" w:space="0" w:color="auto"/>
                    <w:right w:val="none" w:sz="0" w:space="0" w:color="auto"/>
                  </w:divBdr>
                  <w:divsChild>
                    <w:div w:id="379523421">
                      <w:marLeft w:val="0"/>
                      <w:marRight w:val="0"/>
                      <w:marTop w:val="0"/>
                      <w:marBottom w:val="0"/>
                      <w:divBdr>
                        <w:top w:val="none" w:sz="0" w:space="0" w:color="auto"/>
                        <w:left w:val="none" w:sz="0" w:space="0" w:color="auto"/>
                        <w:bottom w:val="none" w:sz="0" w:space="0" w:color="auto"/>
                        <w:right w:val="none" w:sz="0" w:space="0" w:color="auto"/>
                      </w:divBdr>
                    </w:div>
                    <w:div w:id="819004644">
                      <w:marLeft w:val="0"/>
                      <w:marRight w:val="0"/>
                      <w:marTop w:val="0"/>
                      <w:marBottom w:val="0"/>
                      <w:divBdr>
                        <w:top w:val="none" w:sz="0" w:space="0" w:color="auto"/>
                        <w:left w:val="none" w:sz="0" w:space="0" w:color="auto"/>
                        <w:bottom w:val="none" w:sz="0" w:space="0" w:color="auto"/>
                        <w:right w:val="none" w:sz="0" w:space="0" w:color="auto"/>
                      </w:divBdr>
                    </w:div>
                    <w:div w:id="524248475">
                      <w:marLeft w:val="0"/>
                      <w:marRight w:val="0"/>
                      <w:marTop w:val="0"/>
                      <w:marBottom w:val="0"/>
                      <w:divBdr>
                        <w:top w:val="none" w:sz="0" w:space="0" w:color="auto"/>
                        <w:left w:val="none" w:sz="0" w:space="0" w:color="auto"/>
                        <w:bottom w:val="none" w:sz="0" w:space="0" w:color="auto"/>
                        <w:right w:val="none" w:sz="0" w:space="0" w:color="auto"/>
                      </w:divBdr>
                    </w:div>
                    <w:div w:id="141504922">
                      <w:marLeft w:val="0"/>
                      <w:marRight w:val="0"/>
                      <w:marTop w:val="0"/>
                      <w:marBottom w:val="0"/>
                      <w:divBdr>
                        <w:top w:val="none" w:sz="0" w:space="0" w:color="auto"/>
                        <w:left w:val="none" w:sz="0" w:space="0" w:color="auto"/>
                        <w:bottom w:val="none" w:sz="0" w:space="0" w:color="auto"/>
                        <w:right w:val="none" w:sz="0" w:space="0" w:color="auto"/>
                      </w:divBdr>
                    </w:div>
                    <w:div w:id="2037928713">
                      <w:marLeft w:val="0"/>
                      <w:marRight w:val="0"/>
                      <w:marTop w:val="0"/>
                      <w:marBottom w:val="0"/>
                      <w:divBdr>
                        <w:top w:val="none" w:sz="0" w:space="0" w:color="auto"/>
                        <w:left w:val="none" w:sz="0" w:space="0" w:color="auto"/>
                        <w:bottom w:val="none" w:sz="0" w:space="0" w:color="auto"/>
                        <w:right w:val="none" w:sz="0" w:space="0" w:color="auto"/>
                      </w:divBdr>
                    </w:div>
                    <w:div w:id="615915850">
                      <w:marLeft w:val="0"/>
                      <w:marRight w:val="0"/>
                      <w:marTop w:val="0"/>
                      <w:marBottom w:val="0"/>
                      <w:divBdr>
                        <w:top w:val="none" w:sz="0" w:space="0" w:color="auto"/>
                        <w:left w:val="none" w:sz="0" w:space="0" w:color="auto"/>
                        <w:bottom w:val="none" w:sz="0" w:space="0" w:color="auto"/>
                        <w:right w:val="none" w:sz="0" w:space="0" w:color="auto"/>
                      </w:divBdr>
                    </w:div>
                    <w:div w:id="842161916">
                      <w:marLeft w:val="0"/>
                      <w:marRight w:val="0"/>
                      <w:marTop w:val="0"/>
                      <w:marBottom w:val="0"/>
                      <w:divBdr>
                        <w:top w:val="none" w:sz="0" w:space="0" w:color="auto"/>
                        <w:left w:val="none" w:sz="0" w:space="0" w:color="auto"/>
                        <w:bottom w:val="none" w:sz="0" w:space="0" w:color="auto"/>
                        <w:right w:val="none" w:sz="0" w:space="0" w:color="auto"/>
                      </w:divBdr>
                    </w:div>
                    <w:div w:id="500196069">
                      <w:marLeft w:val="0"/>
                      <w:marRight w:val="0"/>
                      <w:marTop w:val="0"/>
                      <w:marBottom w:val="0"/>
                      <w:divBdr>
                        <w:top w:val="none" w:sz="0" w:space="0" w:color="auto"/>
                        <w:left w:val="none" w:sz="0" w:space="0" w:color="auto"/>
                        <w:bottom w:val="none" w:sz="0" w:space="0" w:color="auto"/>
                        <w:right w:val="none" w:sz="0" w:space="0" w:color="auto"/>
                      </w:divBdr>
                    </w:div>
                    <w:div w:id="552351360">
                      <w:marLeft w:val="0"/>
                      <w:marRight w:val="0"/>
                      <w:marTop w:val="0"/>
                      <w:marBottom w:val="0"/>
                      <w:divBdr>
                        <w:top w:val="none" w:sz="0" w:space="0" w:color="auto"/>
                        <w:left w:val="none" w:sz="0" w:space="0" w:color="auto"/>
                        <w:bottom w:val="none" w:sz="0" w:space="0" w:color="auto"/>
                        <w:right w:val="none" w:sz="0" w:space="0" w:color="auto"/>
                      </w:divBdr>
                    </w:div>
                    <w:div w:id="1562207561">
                      <w:marLeft w:val="0"/>
                      <w:marRight w:val="0"/>
                      <w:marTop w:val="0"/>
                      <w:marBottom w:val="0"/>
                      <w:divBdr>
                        <w:top w:val="none" w:sz="0" w:space="0" w:color="auto"/>
                        <w:left w:val="none" w:sz="0" w:space="0" w:color="auto"/>
                        <w:bottom w:val="none" w:sz="0" w:space="0" w:color="auto"/>
                        <w:right w:val="none" w:sz="0" w:space="0" w:color="auto"/>
                      </w:divBdr>
                    </w:div>
                    <w:div w:id="1267928638">
                      <w:marLeft w:val="0"/>
                      <w:marRight w:val="0"/>
                      <w:marTop w:val="0"/>
                      <w:marBottom w:val="0"/>
                      <w:divBdr>
                        <w:top w:val="none" w:sz="0" w:space="0" w:color="auto"/>
                        <w:left w:val="none" w:sz="0" w:space="0" w:color="auto"/>
                        <w:bottom w:val="none" w:sz="0" w:space="0" w:color="auto"/>
                        <w:right w:val="none" w:sz="0" w:space="0" w:color="auto"/>
                      </w:divBdr>
                    </w:div>
                    <w:div w:id="1783453459">
                      <w:marLeft w:val="0"/>
                      <w:marRight w:val="0"/>
                      <w:marTop w:val="0"/>
                      <w:marBottom w:val="0"/>
                      <w:divBdr>
                        <w:top w:val="none" w:sz="0" w:space="0" w:color="auto"/>
                        <w:left w:val="none" w:sz="0" w:space="0" w:color="auto"/>
                        <w:bottom w:val="none" w:sz="0" w:space="0" w:color="auto"/>
                        <w:right w:val="none" w:sz="0" w:space="0" w:color="auto"/>
                      </w:divBdr>
                    </w:div>
                    <w:div w:id="284509620">
                      <w:marLeft w:val="0"/>
                      <w:marRight w:val="0"/>
                      <w:marTop w:val="0"/>
                      <w:marBottom w:val="0"/>
                      <w:divBdr>
                        <w:top w:val="none" w:sz="0" w:space="0" w:color="auto"/>
                        <w:left w:val="none" w:sz="0" w:space="0" w:color="auto"/>
                        <w:bottom w:val="none" w:sz="0" w:space="0" w:color="auto"/>
                        <w:right w:val="none" w:sz="0" w:space="0" w:color="auto"/>
                      </w:divBdr>
                    </w:div>
                    <w:div w:id="3536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7715">
          <w:marLeft w:val="0"/>
          <w:marRight w:val="0"/>
          <w:marTop w:val="0"/>
          <w:marBottom w:val="0"/>
          <w:divBdr>
            <w:top w:val="none" w:sz="0" w:space="0" w:color="auto"/>
            <w:left w:val="none" w:sz="0" w:space="0" w:color="auto"/>
            <w:bottom w:val="none" w:sz="0" w:space="0" w:color="auto"/>
            <w:right w:val="none" w:sz="0" w:space="0" w:color="auto"/>
          </w:divBdr>
        </w:div>
        <w:div w:id="1841387401">
          <w:marLeft w:val="0"/>
          <w:marRight w:val="0"/>
          <w:marTop w:val="0"/>
          <w:marBottom w:val="0"/>
          <w:divBdr>
            <w:top w:val="none" w:sz="0" w:space="0" w:color="auto"/>
            <w:left w:val="none" w:sz="0" w:space="0" w:color="auto"/>
            <w:bottom w:val="none" w:sz="0" w:space="0" w:color="auto"/>
            <w:right w:val="none" w:sz="0" w:space="0" w:color="auto"/>
          </w:divBdr>
        </w:div>
        <w:div w:id="1151216235">
          <w:marLeft w:val="0"/>
          <w:marRight w:val="0"/>
          <w:marTop w:val="0"/>
          <w:marBottom w:val="0"/>
          <w:divBdr>
            <w:top w:val="none" w:sz="0" w:space="0" w:color="auto"/>
            <w:left w:val="none" w:sz="0" w:space="0" w:color="auto"/>
            <w:bottom w:val="none" w:sz="0" w:space="0" w:color="auto"/>
            <w:right w:val="none" w:sz="0" w:space="0" w:color="auto"/>
          </w:divBdr>
        </w:div>
        <w:div w:id="1911229667">
          <w:marLeft w:val="0"/>
          <w:marRight w:val="0"/>
          <w:marTop w:val="0"/>
          <w:marBottom w:val="0"/>
          <w:divBdr>
            <w:top w:val="none" w:sz="0" w:space="0" w:color="auto"/>
            <w:left w:val="none" w:sz="0" w:space="0" w:color="auto"/>
            <w:bottom w:val="none" w:sz="0" w:space="0" w:color="auto"/>
            <w:right w:val="none" w:sz="0" w:space="0" w:color="auto"/>
          </w:divBdr>
        </w:div>
        <w:div w:id="1934317765">
          <w:marLeft w:val="0"/>
          <w:marRight w:val="0"/>
          <w:marTop w:val="0"/>
          <w:marBottom w:val="0"/>
          <w:divBdr>
            <w:top w:val="none" w:sz="0" w:space="0" w:color="auto"/>
            <w:left w:val="none" w:sz="0" w:space="0" w:color="auto"/>
            <w:bottom w:val="none" w:sz="0" w:space="0" w:color="auto"/>
            <w:right w:val="none" w:sz="0" w:space="0" w:color="auto"/>
          </w:divBdr>
        </w:div>
        <w:div w:id="250357252">
          <w:marLeft w:val="0"/>
          <w:marRight w:val="0"/>
          <w:marTop w:val="0"/>
          <w:marBottom w:val="0"/>
          <w:divBdr>
            <w:top w:val="none" w:sz="0" w:space="0" w:color="auto"/>
            <w:left w:val="none" w:sz="0" w:space="0" w:color="auto"/>
            <w:bottom w:val="none" w:sz="0" w:space="0" w:color="auto"/>
            <w:right w:val="none" w:sz="0" w:space="0" w:color="auto"/>
          </w:divBdr>
        </w:div>
        <w:div w:id="1860005314">
          <w:marLeft w:val="0"/>
          <w:marRight w:val="0"/>
          <w:marTop w:val="0"/>
          <w:marBottom w:val="0"/>
          <w:divBdr>
            <w:top w:val="none" w:sz="0" w:space="0" w:color="auto"/>
            <w:left w:val="none" w:sz="0" w:space="0" w:color="auto"/>
            <w:bottom w:val="none" w:sz="0" w:space="0" w:color="auto"/>
            <w:right w:val="none" w:sz="0" w:space="0" w:color="auto"/>
          </w:divBdr>
        </w:div>
        <w:div w:id="1092431944">
          <w:marLeft w:val="0"/>
          <w:marRight w:val="0"/>
          <w:marTop w:val="0"/>
          <w:marBottom w:val="0"/>
          <w:divBdr>
            <w:top w:val="none" w:sz="0" w:space="0" w:color="auto"/>
            <w:left w:val="none" w:sz="0" w:space="0" w:color="auto"/>
            <w:bottom w:val="none" w:sz="0" w:space="0" w:color="auto"/>
            <w:right w:val="none" w:sz="0" w:space="0" w:color="auto"/>
          </w:divBdr>
        </w:div>
        <w:div w:id="1375885649">
          <w:marLeft w:val="0"/>
          <w:marRight w:val="0"/>
          <w:marTop w:val="0"/>
          <w:marBottom w:val="0"/>
          <w:divBdr>
            <w:top w:val="none" w:sz="0" w:space="0" w:color="auto"/>
            <w:left w:val="none" w:sz="0" w:space="0" w:color="auto"/>
            <w:bottom w:val="none" w:sz="0" w:space="0" w:color="auto"/>
            <w:right w:val="none" w:sz="0" w:space="0" w:color="auto"/>
          </w:divBdr>
        </w:div>
        <w:div w:id="358359649">
          <w:marLeft w:val="0"/>
          <w:marRight w:val="0"/>
          <w:marTop w:val="0"/>
          <w:marBottom w:val="0"/>
          <w:divBdr>
            <w:top w:val="none" w:sz="0" w:space="0" w:color="auto"/>
            <w:left w:val="none" w:sz="0" w:space="0" w:color="auto"/>
            <w:bottom w:val="none" w:sz="0" w:space="0" w:color="auto"/>
            <w:right w:val="none" w:sz="0" w:space="0" w:color="auto"/>
          </w:divBdr>
        </w:div>
        <w:div w:id="1962759599">
          <w:marLeft w:val="0"/>
          <w:marRight w:val="0"/>
          <w:marTop w:val="0"/>
          <w:marBottom w:val="0"/>
          <w:divBdr>
            <w:top w:val="none" w:sz="0" w:space="0" w:color="auto"/>
            <w:left w:val="none" w:sz="0" w:space="0" w:color="auto"/>
            <w:bottom w:val="none" w:sz="0" w:space="0" w:color="auto"/>
            <w:right w:val="none" w:sz="0" w:space="0" w:color="auto"/>
          </w:divBdr>
        </w:div>
        <w:div w:id="1105929402">
          <w:marLeft w:val="0"/>
          <w:marRight w:val="0"/>
          <w:marTop w:val="0"/>
          <w:marBottom w:val="0"/>
          <w:divBdr>
            <w:top w:val="none" w:sz="0" w:space="0" w:color="auto"/>
            <w:left w:val="none" w:sz="0" w:space="0" w:color="auto"/>
            <w:bottom w:val="none" w:sz="0" w:space="0" w:color="auto"/>
            <w:right w:val="none" w:sz="0" w:space="0" w:color="auto"/>
          </w:divBdr>
        </w:div>
        <w:div w:id="410930249">
          <w:marLeft w:val="0"/>
          <w:marRight w:val="0"/>
          <w:marTop w:val="0"/>
          <w:marBottom w:val="0"/>
          <w:divBdr>
            <w:top w:val="none" w:sz="0" w:space="0" w:color="auto"/>
            <w:left w:val="none" w:sz="0" w:space="0" w:color="auto"/>
            <w:bottom w:val="none" w:sz="0" w:space="0" w:color="auto"/>
            <w:right w:val="none" w:sz="0" w:space="0" w:color="auto"/>
          </w:divBdr>
        </w:div>
        <w:div w:id="964502176">
          <w:marLeft w:val="0"/>
          <w:marRight w:val="0"/>
          <w:marTop w:val="0"/>
          <w:marBottom w:val="0"/>
          <w:divBdr>
            <w:top w:val="none" w:sz="0" w:space="0" w:color="auto"/>
            <w:left w:val="none" w:sz="0" w:space="0" w:color="auto"/>
            <w:bottom w:val="none" w:sz="0" w:space="0" w:color="auto"/>
            <w:right w:val="none" w:sz="0" w:space="0" w:color="auto"/>
          </w:divBdr>
        </w:div>
        <w:div w:id="16593785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4" ma:contentTypeDescription="Create a new document." ma:contentTypeScope="" ma:versionID="263b4cb75478306975c27649924fa9b9">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64732ebee5ac30713f8f814e30348955"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055e7009-5d9a-4de0-89e9-5b291d8179d1"/>
    <ds:schemaRef ds:uri="918be553-e330-4345-a9d6-4fc0f716e86c"/>
  </ds:schemaRefs>
</ds:datastoreItem>
</file>

<file path=customXml/itemProps2.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3.xml><?xml version="1.0" encoding="utf-8"?>
<ds:datastoreItem xmlns:ds="http://schemas.openxmlformats.org/officeDocument/2006/customXml" ds:itemID="{20665679-1B49-41EC-94D4-4B666EE3B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7009-5d9a-4de0-89e9-5b291d8179d1"/>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1</TotalTime>
  <Pages>7</Pages>
  <Words>2301</Words>
  <Characters>13122</Characters>
  <Application>Microsoft Office Word</Application>
  <DocSecurity>0</DocSecurity>
  <Lines>109</Lines>
  <Paragraphs>30</Paragraphs>
  <ScaleCrop>false</ScaleCrop>
  <Company>Sedgemoor District Council</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13</cp:revision>
  <dcterms:created xsi:type="dcterms:W3CDTF">2023-05-09T13:17:00Z</dcterms:created>
  <dcterms:modified xsi:type="dcterms:W3CDTF">2023-11-14T12:09:00Z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