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58240"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22C4301A" w:rsidR="00575637" w:rsidRPr="00F66C20" w:rsidRDefault="009549BC" w:rsidP="00F66C20">
      <w:pPr>
        <w:jc w:val="center"/>
        <w:rPr>
          <w:rFonts w:ascii="Arial" w:hAnsi="Arial" w:cs="Arial"/>
          <w:b/>
          <w:bCs/>
          <w:sz w:val="56"/>
          <w:szCs w:val="56"/>
        </w:rPr>
      </w:pPr>
      <w:r>
        <w:rPr>
          <w:rFonts w:ascii="Arial" w:hAnsi="Arial" w:cs="Arial"/>
          <w:b/>
          <w:bCs/>
          <w:sz w:val="56"/>
          <w:szCs w:val="56"/>
        </w:rPr>
        <w:t>Access to Assessment/Reasonable Adjus</w:t>
      </w:r>
      <w:r w:rsidR="003C0BC1">
        <w:rPr>
          <w:rFonts w:ascii="Arial" w:hAnsi="Arial" w:cs="Arial"/>
          <w:b/>
          <w:bCs/>
          <w:sz w:val="56"/>
          <w:szCs w:val="56"/>
        </w:rPr>
        <w:t>t</w:t>
      </w:r>
      <w:r>
        <w:rPr>
          <w:rFonts w:ascii="Arial" w:hAnsi="Arial" w:cs="Arial"/>
          <w:b/>
          <w:bCs/>
          <w:sz w:val="56"/>
          <w:szCs w:val="56"/>
        </w:rPr>
        <w:t>ment</w:t>
      </w:r>
    </w:p>
    <w:tbl>
      <w:tblPr>
        <w:tblStyle w:val="TableGrid"/>
        <w:tblW w:w="0" w:type="auto"/>
        <w:tblLook w:val="04A0" w:firstRow="1" w:lastRow="0" w:firstColumn="1" w:lastColumn="0" w:noHBand="0" w:noVBand="1"/>
      </w:tblPr>
      <w:tblGrid>
        <w:gridCol w:w="1800"/>
        <w:gridCol w:w="7216"/>
      </w:tblGrid>
      <w:tr w:rsidR="00C30681" w:rsidRPr="00907EFA" w14:paraId="4519DE36" w14:textId="77777777" w:rsidTr="00F66C20">
        <w:tc>
          <w:tcPr>
            <w:tcW w:w="1800" w:type="dxa"/>
            <w:shd w:val="clear" w:color="auto" w:fill="006072"/>
          </w:tcPr>
          <w:p w14:paraId="02EC917E" w14:textId="77777777"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Responsible</w:t>
            </w:r>
          </w:p>
        </w:tc>
        <w:tc>
          <w:tcPr>
            <w:tcW w:w="7216" w:type="dxa"/>
          </w:tcPr>
          <w:p w14:paraId="48963270" w14:textId="05844DF2" w:rsidR="00C30681" w:rsidRPr="00C30681" w:rsidRDefault="003C0BC1" w:rsidP="00711A88">
            <w:pPr>
              <w:rPr>
                <w:rFonts w:ascii="Arial" w:hAnsi="Arial" w:cs="Arial"/>
                <w:color w:val="011E41"/>
                <w:sz w:val="24"/>
                <w:szCs w:val="24"/>
              </w:rPr>
            </w:pPr>
            <w:r>
              <w:rPr>
                <w:rFonts w:ascii="Arial" w:hAnsi="Arial" w:cs="Arial"/>
                <w:color w:val="011E41"/>
                <w:sz w:val="24"/>
                <w:szCs w:val="24"/>
              </w:rPr>
              <w:t>Steph Dingle</w:t>
            </w:r>
          </w:p>
        </w:tc>
      </w:tr>
      <w:tr w:rsidR="00C30681" w:rsidRPr="00907EFA" w14:paraId="07879E87" w14:textId="77777777" w:rsidTr="00F66C20">
        <w:tc>
          <w:tcPr>
            <w:tcW w:w="1800" w:type="dxa"/>
            <w:shd w:val="clear" w:color="auto" w:fill="006072"/>
          </w:tcPr>
          <w:p w14:paraId="0C6EA133" w14:textId="0E3FE32F" w:rsidR="00C30681" w:rsidRPr="00C30681" w:rsidRDefault="00C30681" w:rsidP="00711A88">
            <w:pPr>
              <w:rPr>
                <w:rFonts w:ascii="Microsoft New Tai Lue" w:hAnsi="Microsoft New Tai Lue" w:cs="Microsoft New Tai Lue"/>
                <w:b/>
                <w:bCs/>
                <w:color w:val="FFFFFF" w:themeColor="background1"/>
                <w:sz w:val="24"/>
                <w:szCs w:val="24"/>
              </w:rPr>
            </w:pPr>
            <w:r w:rsidRPr="00C30681">
              <w:rPr>
                <w:rFonts w:ascii="Microsoft New Tai Lue" w:hAnsi="Microsoft New Tai Lue" w:cs="Microsoft New Tai Lue"/>
                <w:b/>
                <w:bCs/>
                <w:color w:val="FFFFFF" w:themeColor="background1"/>
                <w:sz w:val="24"/>
                <w:szCs w:val="24"/>
              </w:rPr>
              <w:t>Accountable</w:t>
            </w:r>
            <w:r w:rsidR="00F66C20">
              <w:rPr>
                <w:rFonts w:ascii="Microsoft New Tai Lue" w:hAnsi="Microsoft New Tai Lue" w:cs="Microsoft New Tai Lue"/>
                <w:b/>
                <w:bCs/>
                <w:color w:val="FFFFFF" w:themeColor="background1"/>
                <w:sz w:val="24"/>
                <w:szCs w:val="24"/>
              </w:rPr>
              <w:t xml:space="preserve"> Author</w:t>
            </w:r>
          </w:p>
        </w:tc>
        <w:tc>
          <w:tcPr>
            <w:tcW w:w="7216" w:type="dxa"/>
          </w:tcPr>
          <w:p w14:paraId="0B2AE45E" w14:textId="54539F83" w:rsidR="00C30681" w:rsidRPr="00C30681" w:rsidRDefault="003C0BC1" w:rsidP="00711A88">
            <w:pPr>
              <w:rPr>
                <w:rFonts w:ascii="Arial" w:hAnsi="Arial" w:cs="Arial"/>
                <w:color w:val="011E41"/>
                <w:sz w:val="24"/>
                <w:szCs w:val="24"/>
              </w:rPr>
            </w:pPr>
            <w:r>
              <w:rPr>
                <w:rFonts w:ascii="Arial" w:hAnsi="Arial" w:cs="Arial"/>
                <w:color w:val="011E41"/>
                <w:sz w:val="24"/>
                <w:szCs w:val="24"/>
              </w:rPr>
              <w:t>Nikki Blake</w:t>
            </w:r>
          </w:p>
        </w:tc>
      </w:tr>
    </w:tbl>
    <w:p w14:paraId="52619066" w14:textId="77777777" w:rsidR="009205DF" w:rsidRPr="009205DF" w:rsidRDefault="009205DF" w:rsidP="009205DF">
      <w:pPr>
        <w:rPr>
          <w:rFonts w:ascii="Microsoft New Tai Lue" w:hAnsi="Microsoft New Tai Lue" w:cs="Microsoft New Tai Lue"/>
          <w:b/>
          <w:bCs/>
          <w:sz w:val="24"/>
          <w:szCs w:val="24"/>
        </w:rPr>
      </w:pPr>
    </w:p>
    <w:p w14:paraId="03ED87BA" w14:textId="77777777" w:rsidR="00C30681" w:rsidRPr="00575637" w:rsidRDefault="00C30681" w:rsidP="00604CB8">
      <w:pPr>
        <w:ind w:left="-142"/>
        <w:rPr>
          <w:rFonts w:ascii="Arial" w:hAnsi="Arial" w:cs="Arial"/>
          <w:b/>
          <w:bCs/>
          <w:color w:val="011E41"/>
          <w:sz w:val="36"/>
          <w:szCs w:val="36"/>
        </w:rPr>
      </w:pPr>
      <w:r w:rsidRPr="00575637">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9"/>
        <w:gridCol w:w="2181"/>
        <w:gridCol w:w="2271"/>
        <w:gridCol w:w="2325"/>
      </w:tblGrid>
      <w:tr w:rsidR="00C30681" w14:paraId="3C422713" w14:textId="77777777" w:rsidTr="00C30681">
        <w:tc>
          <w:tcPr>
            <w:tcW w:w="2614" w:type="dxa"/>
            <w:shd w:val="clear" w:color="auto" w:fill="006072"/>
          </w:tcPr>
          <w:p w14:paraId="4A7CA8E9"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Author</w:t>
            </w:r>
          </w:p>
        </w:tc>
        <w:tc>
          <w:tcPr>
            <w:tcW w:w="2614" w:type="dxa"/>
            <w:shd w:val="clear" w:color="auto" w:fill="006072"/>
          </w:tcPr>
          <w:p w14:paraId="6F317A70" w14:textId="11A7454A" w:rsidR="00C30681" w:rsidRPr="00C30681" w:rsidRDefault="00F66C20" w:rsidP="00711A88">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Approved by </w:t>
            </w:r>
          </w:p>
        </w:tc>
        <w:tc>
          <w:tcPr>
            <w:tcW w:w="2614" w:type="dxa"/>
            <w:shd w:val="clear" w:color="auto" w:fill="006072"/>
          </w:tcPr>
          <w:p w14:paraId="58331F3C" w14:textId="77777777" w:rsidR="00C30681" w:rsidRPr="00C30681" w:rsidRDefault="00C30681" w:rsidP="00711A88">
            <w:pPr>
              <w:rPr>
                <w:rFonts w:ascii="Arial" w:hAnsi="Arial" w:cs="Arial"/>
                <w:b/>
                <w:bCs/>
                <w:color w:val="FFFFFF" w:themeColor="background1"/>
                <w:sz w:val="24"/>
                <w:szCs w:val="24"/>
              </w:rPr>
            </w:pPr>
            <w:r w:rsidRPr="00C30681">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1FAED9F6" w:rsidR="00C30681" w:rsidRPr="00C30681" w:rsidRDefault="00C1585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August 2016</w:t>
            </w:r>
          </w:p>
        </w:tc>
        <w:tc>
          <w:tcPr>
            <w:tcW w:w="2614" w:type="dxa"/>
          </w:tcPr>
          <w:p w14:paraId="03AB77B5" w14:textId="2E5B42CE" w:rsidR="00C30681" w:rsidRPr="00C30681" w:rsidRDefault="006172E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SCIL</w:t>
            </w:r>
          </w:p>
        </w:tc>
        <w:tc>
          <w:tcPr>
            <w:tcW w:w="2614" w:type="dxa"/>
          </w:tcPr>
          <w:p w14:paraId="641C1A71" w14:textId="77777777" w:rsidR="00C30681" w:rsidRPr="00C30681" w:rsidRDefault="00C30681" w:rsidP="00711A88">
            <w:pPr>
              <w:rPr>
                <w:rFonts w:ascii="Microsoft New Tai Lue" w:hAnsi="Microsoft New Tai Lue" w:cs="Microsoft New Tai Lue"/>
                <w:color w:val="011E41"/>
                <w:sz w:val="24"/>
                <w:szCs w:val="24"/>
              </w:rPr>
            </w:pPr>
          </w:p>
        </w:tc>
        <w:tc>
          <w:tcPr>
            <w:tcW w:w="2614" w:type="dxa"/>
          </w:tcPr>
          <w:p w14:paraId="252F4A07" w14:textId="68496497" w:rsidR="00C30681" w:rsidRPr="00C30681" w:rsidRDefault="006172E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Annual review</w:t>
            </w:r>
          </w:p>
        </w:tc>
      </w:tr>
      <w:tr w:rsidR="00C30681" w14:paraId="141CA7B7" w14:textId="77777777" w:rsidTr="00711A88">
        <w:tc>
          <w:tcPr>
            <w:tcW w:w="2614" w:type="dxa"/>
          </w:tcPr>
          <w:p w14:paraId="4E0FABCE" w14:textId="467BF5F1" w:rsidR="00C30681" w:rsidRPr="00274B82" w:rsidRDefault="006172EC"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August 2017</w:t>
            </w:r>
          </w:p>
        </w:tc>
        <w:tc>
          <w:tcPr>
            <w:tcW w:w="2614" w:type="dxa"/>
          </w:tcPr>
          <w:p w14:paraId="4A3ECB03" w14:textId="691F3F68" w:rsidR="00C30681" w:rsidRPr="00C30681" w:rsidRDefault="006172EC" w:rsidP="00711A88">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SCIL</w:t>
            </w:r>
          </w:p>
        </w:tc>
        <w:tc>
          <w:tcPr>
            <w:tcW w:w="2614" w:type="dxa"/>
          </w:tcPr>
          <w:p w14:paraId="65FF0F60" w14:textId="77777777" w:rsidR="00C30681" w:rsidRPr="00C30681" w:rsidRDefault="00C30681" w:rsidP="00711A88">
            <w:pPr>
              <w:rPr>
                <w:rFonts w:ascii="Microsoft New Tai Lue" w:hAnsi="Microsoft New Tai Lue" w:cs="Microsoft New Tai Lue"/>
                <w:b/>
                <w:bCs/>
                <w:color w:val="011E41"/>
                <w:sz w:val="24"/>
                <w:szCs w:val="24"/>
              </w:rPr>
            </w:pPr>
          </w:p>
        </w:tc>
        <w:tc>
          <w:tcPr>
            <w:tcW w:w="2614" w:type="dxa"/>
          </w:tcPr>
          <w:p w14:paraId="04FDB530" w14:textId="1F210B4F" w:rsidR="00C30681" w:rsidRPr="00C30681" w:rsidRDefault="006172EC" w:rsidP="00711A88">
            <w:pPr>
              <w:rPr>
                <w:rFonts w:ascii="Microsoft New Tai Lue" w:hAnsi="Microsoft New Tai Lue" w:cs="Microsoft New Tai Lue"/>
                <w:b/>
                <w:bCs/>
                <w:color w:val="011E41"/>
                <w:sz w:val="24"/>
                <w:szCs w:val="24"/>
              </w:rPr>
            </w:pPr>
            <w:r>
              <w:rPr>
                <w:rFonts w:ascii="Microsoft New Tai Lue" w:hAnsi="Microsoft New Tai Lue" w:cs="Microsoft New Tai Lue"/>
                <w:color w:val="011E41"/>
                <w:sz w:val="24"/>
                <w:szCs w:val="24"/>
              </w:rPr>
              <w:t>Annual review</w:t>
            </w:r>
          </w:p>
        </w:tc>
      </w:tr>
      <w:tr w:rsidR="00C30681" w14:paraId="7E5BAC63" w14:textId="77777777" w:rsidTr="00711A88">
        <w:tc>
          <w:tcPr>
            <w:tcW w:w="2614" w:type="dxa"/>
          </w:tcPr>
          <w:p w14:paraId="2A5AD094" w14:textId="115043DA" w:rsidR="00C30681" w:rsidRPr="00274B82" w:rsidRDefault="006172EC" w:rsidP="00711A88">
            <w:pPr>
              <w:rPr>
                <w:rFonts w:ascii="Microsoft New Tai Lue" w:hAnsi="Microsoft New Tai Lue" w:cs="Microsoft New Tai Lue"/>
                <w:sz w:val="24"/>
                <w:szCs w:val="24"/>
              </w:rPr>
            </w:pPr>
            <w:r>
              <w:rPr>
                <w:rFonts w:ascii="Microsoft New Tai Lue" w:hAnsi="Microsoft New Tai Lue" w:cs="Microsoft New Tai Lue"/>
                <w:sz w:val="24"/>
                <w:szCs w:val="24"/>
              </w:rPr>
              <w:t>August 2018</w:t>
            </w:r>
          </w:p>
        </w:tc>
        <w:tc>
          <w:tcPr>
            <w:tcW w:w="2614" w:type="dxa"/>
          </w:tcPr>
          <w:p w14:paraId="790080F9" w14:textId="6ED05790" w:rsidR="00C30681"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2360CE0A" w14:textId="77777777" w:rsidR="00C30681" w:rsidRDefault="00C30681" w:rsidP="00711A88">
            <w:pPr>
              <w:rPr>
                <w:rFonts w:ascii="Microsoft New Tai Lue" w:hAnsi="Microsoft New Tai Lue" w:cs="Microsoft New Tai Lue"/>
                <w:b/>
                <w:bCs/>
                <w:sz w:val="24"/>
                <w:szCs w:val="24"/>
              </w:rPr>
            </w:pPr>
          </w:p>
        </w:tc>
        <w:tc>
          <w:tcPr>
            <w:tcW w:w="2614" w:type="dxa"/>
          </w:tcPr>
          <w:p w14:paraId="53CD1998" w14:textId="51BB8B46" w:rsidR="00C30681"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274B82" w14:paraId="786513B2" w14:textId="77777777" w:rsidTr="00711A88">
        <w:tc>
          <w:tcPr>
            <w:tcW w:w="2614" w:type="dxa"/>
          </w:tcPr>
          <w:p w14:paraId="69E4DC39" w14:textId="18552D71" w:rsidR="00274B82" w:rsidRPr="00274B82" w:rsidRDefault="006172EC" w:rsidP="00711A88">
            <w:pPr>
              <w:rPr>
                <w:rFonts w:ascii="Microsoft New Tai Lue" w:hAnsi="Microsoft New Tai Lue" w:cs="Microsoft New Tai Lue"/>
                <w:sz w:val="24"/>
                <w:szCs w:val="24"/>
              </w:rPr>
            </w:pPr>
            <w:r>
              <w:rPr>
                <w:rFonts w:ascii="Microsoft New Tai Lue" w:hAnsi="Microsoft New Tai Lue" w:cs="Microsoft New Tai Lue"/>
                <w:sz w:val="24"/>
                <w:szCs w:val="24"/>
              </w:rPr>
              <w:t>May 2019</w:t>
            </w:r>
          </w:p>
        </w:tc>
        <w:tc>
          <w:tcPr>
            <w:tcW w:w="2614" w:type="dxa"/>
          </w:tcPr>
          <w:p w14:paraId="0BE17018" w14:textId="49BC26E6"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62960615" w14:textId="77777777" w:rsidR="00274B82" w:rsidRDefault="00274B82" w:rsidP="00711A88">
            <w:pPr>
              <w:rPr>
                <w:rFonts w:ascii="Microsoft New Tai Lue" w:hAnsi="Microsoft New Tai Lue" w:cs="Microsoft New Tai Lue"/>
                <w:b/>
                <w:bCs/>
                <w:sz w:val="24"/>
                <w:szCs w:val="24"/>
              </w:rPr>
            </w:pPr>
          </w:p>
        </w:tc>
        <w:tc>
          <w:tcPr>
            <w:tcW w:w="2614" w:type="dxa"/>
          </w:tcPr>
          <w:p w14:paraId="30744AC4" w14:textId="22DAD167"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274B82" w14:paraId="0826755C" w14:textId="77777777" w:rsidTr="00711A88">
        <w:tc>
          <w:tcPr>
            <w:tcW w:w="2614" w:type="dxa"/>
          </w:tcPr>
          <w:p w14:paraId="58B19357" w14:textId="50E26D65" w:rsidR="00274B82" w:rsidRPr="00274B82" w:rsidRDefault="006172EC" w:rsidP="00711A88">
            <w:pPr>
              <w:rPr>
                <w:rFonts w:ascii="Microsoft New Tai Lue" w:hAnsi="Microsoft New Tai Lue" w:cs="Microsoft New Tai Lue"/>
                <w:sz w:val="24"/>
                <w:szCs w:val="24"/>
              </w:rPr>
            </w:pPr>
            <w:r>
              <w:rPr>
                <w:rFonts w:ascii="Microsoft New Tai Lue" w:hAnsi="Microsoft New Tai Lue" w:cs="Microsoft New Tai Lue"/>
                <w:sz w:val="24"/>
                <w:szCs w:val="24"/>
              </w:rPr>
              <w:t>May 2020</w:t>
            </w:r>
          </w:p>
        </w:tc>
        <w:tc>
          <w:tcPr>
            <w:tcW w:w="2614" w:type="dxa"/>
          </w:tcPr>
          <w:p w14:paraId="2F6E5E3A" w14:textId="3C2AA8C3"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3821A6F2" w14:textId="77777777" w:rsidR="00274B82" w:rsidRDefault="00274B82" w:rsidP="00711A88">
            <w:pPr>
              <w:rPr>
                <w:rFonts w:ascii="Microsoft New Tai Lue" w:hAnsi="Microsoft New Tai Lue" w:cs="Microsoft New Tai Lue"/>
                <w:b/>
                <w:bCs/>
                <w:sz w:val="24"/>
                <w:szCs w:val="24"/>
              </w:rPr>
            </w:pPr>
          </w:p>
        </w:tc>
        <w:tc>
          <w:tcPr>
            <w:tcW w:w="2614" w:type="dxa"/>
          </w:tcPr>
          <w:p w14:paraId="7E0E5D83" w14:textId="3FA00F25"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274B82" w14:paraId="20A9A09F" w14:textId="77777777" w:rsidTr="00711A88">
        <w:tc>
          <w:tcPr>
            <w:tcW w:w="2614" w:type="dxa"/>
          </w:tcPr>
          <w:p w14:paraId="46710D2F" w14:textId="5A72159E" w:rsidR="00274B82" w:rsidRPr="00274B82" w:rsidRDefault="006172EC" w:rsidP="00711A88">
            <w:pPr>
              <w:rPr>
                <w:rFonts w:ascii="Microsoft New Tai Lue" w:hAnsi="Microsoft New Tai Lue" w:cs="Microsoft New Tai Lue"/>
                <w:sz w:val="24"/>
                <w:szCs w:val="24"/>
              </w:rPr>
            </w:pPr>
            <w:r>
              <w:rPr>
                <w:rFonts w:ascii="Microsoft New Tai Lue" w:hAnsi="Microsoft New Tai Lue" w:cs="Microsoft New Tai Lue"/>
                <w:sz w:val="24"/>
                <w:szCs w:val="24"/>
              </w:rPr>
              <w:t>March 2021</w:t>
            </w:r>
          </w:p>
        </w:tc>
        <w:tc>
          <w:tcPr>
            <w:tcW w:w="2614" w:type="dxa"/>
          </w:tcPr>
          <w:p w14:paraId="7A1397D7" w14:textId="4B9902A0"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5CB51627" w14:textId="77777777" w:rsidR="00274B82" w:rsidRDefault="00274B82" w:rsidP="00711A88">
            <w:pPr>
              <w:rPr>
                <w:rFonts w:ascii="Microsoft New Tai Lue" w:hAnsi="Microsoft New Tai Lue" w:cs="Microsoft New Tai Lue"/>
                <w:b/>
                <w:bCs/>
                <w:sz w:val="24"/>
                <w:szCs w:val="24"/>
              </w:rPr>
            </w:pPr>
          </w:p>
        </w:tc>
        <w:tc>
          <w:tcPr>
            <w:tcW w:w="2614" w:type="dxa"/>
          </w:tcPr>
          <w:p w14:paraId="2A1FCA89" w14:textId="7A71D727" w:rsidR="00274B82"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6172EC" w14:paraId="75EBEAAB" w14:textId="77777777" w:rsidTr="00711A88">
        <w:tc>
          <w:tcPr>
            <w:tcW w:w="2614" w:type="dxa"/>
          </w:tcPr>
          <w:p w14:paraId="30AECBC2" w14:textId="3A35B836" w:rsidR="006172EC" w:rsidRDefault="006172EC" w:rsidP="00711A88">
            <w:pPr>
              <w:rPr>
                <w:rFonts w:ascii="Microsoft New Tai Lue" w:hAnsi="Microsoft New Tai Lue" w:cs="Microsoft New Tai Lue"/>
                <w:sz w:val="24"/>
                <w:szCs w:val="24"/>
              </w:rPr>
            </w:pPr>
            <w:r>
              <w:rPr>
                <w:rFonts w:ascii="Microsoft New Tai Lue" w:hAnsi="Microsoft New Tai Lue" w:cs="Microsoft New Tai Lue"/>
                <w:sz w:val="24"/>
                <w:szCs w:val="24"/>
              </w:rPr>
              <w:t>March 2022</w:t>
            </w:r>
          </w:p>
        </w:tc>
        <w:tc>
          <w:tcPr>
            <w:tcW w:w="2614" w:type="dxa"/>
          </w:tcPr>
          <w:p w14:paraId="3CCB8D32" w14:textId="4806A065" w:rsidR="006172EC"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SCIL</w:t>
            </w:r>
          </w:p>
        </w:tc>
        <w:tc>
          <w:tcPr>
            <w:tcW w:w="2614" w:type="dxa"/>
          </w:tcPr>
          <w:p w14:paraId="67F48816" w14:textId="77777777" w:rsidR="006172EC" w:rsidRDefault="006172EC" w:rsidP="00711A88">
            <w:pPr>
              <w:rPr>
                <w:rFonts w:ascii="Microsoft New Tai Lue" w:hAnsi="Microsoft New Tai Lue" w:cs="Microsoft New Tai Lue"/>
                <w:b/>
                <w:bCs/>
                <w:sz w:val="24"/>
                <w:szCs w:val="24"/>
              </w:rPr>
            </w:pPr>
          </w:p>
        </w:tc>
        <w:tc>
          <w:tcPr>
            <w:tcW w:w="2614" w:type="dxa"/>
          </w:tcPr>
          <w:p w14:paraId="2B15946D" w14:textId="7C57F5C4" w:rsidR="006172EC" w:rsidRDefault="006172EC" w:rsidP="00711A88">
            <w:pPr>
              <w:rPr>
                <w:rFonts w:ascii="Microsoft New Tai Lue" w:hAnsi="Microsoft New Tai Lue" w:cs="Microsoft New Tai Lue"/>
                <w:b/>
                <w:bCs/>
                <w:sz w:val="24"/>
                <w:szCs w:val="24"/>
              </w:rPr>
            </w:pPr>
            <w:r>
              <w:rPr>
                <w:rFonts w:ascii="Microsoft New Tai Lue" w:hAnsi="Microsoft New Tai Lue" w:cs="Microsoft New Tai Lue"/>
                <w:color w:val="011E41"/>
                <w:sz w:val="24"/>
                <w:szCs w:val="24"/>
              </w:rPr>
              <w:t>Annual review</w:t>
            </w:r>
          </w:p>
        </w:tc>
      </w:tr>
      <w:tr w:rsidR="008B0FA6" w14:paraId="54EBFA8D" w14:textId="77777777" w:rsidTr="00711A88">
        <w:tc>
          <w:tcPr>
            <w:tcW w:w="2614" w:type="dxa"/>
          </w:tcPr>
          <w:p w14:paraId="20176FD0" w14:textId="7B299CF9" w:rsidR="008B0FA6" w:rsidRDefault="008B0FA6" w:rsidP="00711A88">
            <w:pPr>
              <w:rPr>
                <w:rFonts w:ascii="Microsoft New Tai Lue" w:hAnsi="Microsoft New Tai Lue" w:cs="Microsoft New Tai Lue"/>
                <w:sz w:val="24"/>
                <w:szCs w:val="24"/>
              </w:rPr>
            </w:pPr>
            <w:r>
              <w:rPr>
                <w:rFonts w:ascii="Microsoft New Tai Lue" w:hAnsi="Microsoft New Tai Lue" w:cs="Microsoft New Tai Lue"/>
                <w:sz w:val="24"/>
                <w:szCs w:val="24"/>
              </w:rPr>
              <w:t>October 2023</w:t>
            </w:r>
          </w:p>
        </w:tc>
        <w:tc>
          <w:tcPr>
            <w:tcW w:w="2614" w:type="dxa"/>
          </w:tcPr>
          <w:p w14:paraId="3E29515C" w14:textId="1F79729E" w:rsidR="008B0FA6" w:rsidRDefault="008B0FA6"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SCIL</w:t>
            </w:r>
          </w:p>
        </w:tc>
        <w:tc>
          <w:tcPr>
            <w:tcW w:w="2614" w:type="dxa"/>
          </w:tcPr>
          <w:p w14:paraId="5223053F" w14:textId="34D7F355" w:rsidR="008B0FA6" w:rsidRPr="008B0FA6" w:rsidRDefault="008B0FA6" w:rsidP="00711A88">
            <w:pPr>
              <w:rPr>
                <w:rFonts w:ascii="Microsoft New Tai Lue" w:hAnsi="Microsoft New Tai Lue" w:cs="Microsoft New Tai Lue"/>
                <w:sz w:val="24"/>
                <w:szCs w:val="24"/>
              </w:rPr>
            </w:pPr>
            <w:r w:rsidRPr="008B0FA6">
              <w:rPr>
                <w:rFonts w:ascii="Microsoft New Tai Lue" w:hAnsi="Microsoft New Tai Lue" w:cs="Microsoft New Tai Lue"/>
                <w:sz w:val="24"/>
                <w:szCs w:val="24"/>
              </w:rPr>
              <w:t>IQA panel</w:t>
            </w:r>
          </w:p>
        </w:tc>
        <w:tc>
          <w:tcPr>
            <w:tcW w:w="2614" w:type="dxa"/>
          </w:tcPr>
          <w:p w14:paraId="248D1F06" w14:textId="49425AEE" w:rsidR="008B0FA6" w:rsidRDefault="008B0FA6" w:rsidP="00711A88">
            <w:pPr>
              <w:rPr>
                <w:rFonts w:ascii="Microsoft New Tai Lue" w:hAnsi="Microsoft New Tai Lue" w:cs="Microsoft New Tai Lue"/>
                <w:color w:val="011E41"/>
                <w:sz w:val="24"/>
                <w:szCs w:val="24"/>
              </w:rPr>
            </w:pPr>
            <w:r>
              <w:rPr>
                <w:rFonts w:ascii="Microsoft New Tai Lue" w:hAnsi="Microsoft New Tai Lue" w:cs="Microsoft New Tai Lue"/>
                <w:color w:val="011E41"/>
                <w:sz w:val="24"/>
                <w:szCs w:val="24"/>
              </w:rPr>
              <w:t>Annual review</w:t>
            </w: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05EE6C7A" w14:textId="77777777" w:rsidR="00274B82" w:rsidRDefault="00274B82" w:rsidP="006172EC">
      <w:pPr>
        <w:autoSpaceDE w:val="0"/>
        <w:autoSpaceDN w:val="0"/>
        <w:adjustRightInd w:val="0"/>
        <w:rPr>
          <w:rFonts w:ascii="Arial" w:eastAsia="Calibri" w:hAnsi="Arial" w:cs="Arial"/>
          <w:color w:val="000000"/>
          <w:sz w:val="24"/>
          <w:szCs w:val="24"/>
        </w:rPr>
      </w:pPr>
    </w:p>
    <w:p w14:paraId="1FAD9EF5" w14:textId="4F3A7E5B"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120E5376" w14:textId="4AA486A5" w:rsidR="006172EC" w:rsidRDefault="006172EC" w:rsidP="00274B82">
      <w:pPr>
        <w:autoSpaceDE w:val="0"/>
        <w:autoSpaceDN w:val="0"/>
        <w:adjustRightInd w:val="0"/>
        <w:jc w:val="center"/>
        <w:rPr>
          <w:rFonts w:ascii="Arial" w:eastAsia="Calibri" w:hAnsi="Arial" w:cs="Arial"/>
          <w:sz w:val="24"/>
          <w:szCs w:val="24"/>
        </w:rPr>
      </w:pPr>
    </w:p>
    <w:p w14:paraId="5148EC6E"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sz w:val="24"/>
          <w:szCs w:val="24"/>
        </w:rPr>
        <w:lastRenderedPageBreak/>
        <w:t xml:space="preserve">To keep in line with the Equality Act 2010, this policy has been put into place at SCIL </w:t>
      </w:r>
      <w:r w:rsidRPr="006172EC">
        <w:rPr>
          <w:rFonts w:ascii="Arial" w:eastAsia="Arial" w:hAnsi="Arial" w:cs="Arial"/>
          <w:color w:val="000000" w:themeColor="text1"/>
          <w:sz w:val="24"/>
          <w:szCs w:val="24"/>
        </w:rPr>
        <w:t xml:space="preserve">to remove barriers that would otherwise disadvantage SALTs with special needs or other special considerations. The policy is not to place any unfair advantage on these SALTs but to enable them the same support and understanding as everyone else. </w:t>
      </w:r>
    </w:p>
    <w:p w14:paraId="75A30822" w14:textId="77777777" w:rsidR="006172EC" w:rsidRPr="006172EC" w:rsidRDefault="006172EC" w:rsidP="006172EC">
      <w:pPr>
        <w:autoSpaceDE w:val="0"/>
        <w:autoSpaceDN w:val="0"/>
        <w:adjustRightInd w:val="0"/>
        <w:spacing w:after="0"/>
        <w:rPr>
          <w:rFonts w:ascii="Arial" w:eastAsia="Arial" w:hAnsi="Arial" w:cs="Arial"/>
          <w:color w:val="000000"/>
          <w:sz w:val="24"/>
          <w:szCs w:val="24"/>
        </w:rPr>
      </w:pPr>
    </w:p>
    <w:p w14:paraId="0A7BE7D5"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It is the aim of SCIL to provide the same access to assessment for all SALTs, including those who need reasonable adjustments or special considerations.  So, although SCIL does not change the standards or criteria for a SALT’s assessment, the organisation will take a positive approach to flexible and responsive assessment strategies and methods.</w:t>
      </w:r>
    </w:p>
    <w:p w14:paraId="4E798402" w14:textId="77777777" w:rsidR="006172EC" w:rsidRPr="006172EC" w:rsidRDefault="006172EC" w:rsidP="006172EC">
      <w:pPr>
        <w:spacing w:after="0"/>
        <w:rPr>
          <w:rFonts w:ascii="Arial" w:eastAsia="Arial" w:hAnsi="Arial" w:cs="Arial"/>
          <w:color w:val="000000"/>
          <w:sz w:val="24"/>
          <w:szCs w:val="24"/>
        </w:rPr>
      </w:pPr>
    </w:p>
    <w:p w14:paraId="26CA3252" w14:textId="77777777" w:rsidR="006172EC" w:rsidRPr="006172EC" w:rsidRDefault="006172EC" w:rsidP="006172EC">
      <w:pPr>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There is no list that defines what merits reasonable adjustments or special consideration. Some SALTs may need help because, for example, they are hearing or visually impaired, or in hospital and in need of special arrangements for their assessment. Some may merit extra time on an assessment because of learning difficulties.  All these are protected under the Somerset Council Equal Opportunities Policy that SCIL adheres to.</w:t>
      </w:r>
    </w:p>
    <w:p w14:paraId="35F9355A" w14:textId="77777777" w:rsidR="006172EC" w:rsidRPr="006172EC" w:rsidRDefault="006172EC" w:rsidP="006172EC">
      <w:pPr>
        <w:spacing w:after="0"/>
        <w:rPr>
          <w:rFonts w:ascii="Arial" w:eastAsia="Arial" w:hAnsi="Arial" w:cs="Arial"/>
          <w:sz w:val="24"/>
          <w:szCs w:val="24"/>
        </w:rPr>
      </w:pPr>
    </w:p>
    <w:p w14:paraId="34809510" w14:textId="77777777" w:rsidR="006172EC" w:rsidRPr="006172EC" w:rsidRDefault="006172EC" w:rsidP="006172EC">
      <w:pPr>
        <w:autoSpaceDE w:val="0"/>
        <w:autoSpaceDN w:val="0"/>
        <w:adjustRightInd w:val="0"/>
        <w:spacing w:after="0"/>
        <w:rPr>
          <w:rFonts w:ascii="Arial" w:eastAsia="Arial" w:hAnsi="Arial" w:cs="Arial"/>
          <w:b/>
          <w:bCs/>
          <w:color w:val="000000" w:themeColor="text1"/>
          <w:sz w:val="24"/>
          <w:szCs w:val="24"/>
        </w:rPr>
      </w:pPr>
      <w:r w:rsidRPr="006172EC">
        <w:rPr>
          <w:rFonts w:ascii="Arial" w:eastAsia="Arial" w:hAnsi="Arial" w:cs="Arial"/>
          <w:b/>
          <w:bCs/>
          <w:color w:val="000000" w:themeColor="text1"/>
          <w:sz w:val="24"/>
          <w:szCs w:val="24"/>
        </w:rPr>
        <w:t>Getting approval for SALTs:</w:t>
      </w:r>
    </w:p>
    <w:p w14:paraId="43E358B6"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 xml:space="preserve">Requests for adjustments should be raised at the time of application, where SALTs should state if they have an additional need or require extra support. </w:t>
      </w:r>
    </w:p>
    <w:p w14:paraId="03CF060D"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 xml:space="preserve">It is the SALT’s responsibility to inform SCIL of their circumstances before the course/programme commences.  If a SALT requires reasonable adjustment or special consideration, approval must be obtained before any adjustments are made or agreed to. </w:t>
      </w:r>
    </w:p>
    <w:p w14:paraId="3827E296" w14:textId="77777777" w:rsidR="006172EC" w:rsidRPr="006172EC" w:rsidRDefault="006172EC" w:rsidP="006172EC">
      <w:pPr>
        <w:autoSpaceDE w:val="0"/>
        <w:autoSpaceDN w:val="0"/>
        <w:adjustRightInd w:val="0"/>
        <w:spacing w:after="0"/>
        <w:rPr>
          <w:rFonts w:ascii="Arial" w:eastAsia="Arial" w:hAnsi="Arial" w:cs="Arial"/>
          <w:color w:val="000000"/>
          <w:sz w:val="24"/>
          <w:szCs w:val="24"/>
        </w:rPr>
      </w:pPr>
    </w:p>
    <w:p w14:paraId="6D2C615E"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 xml:space="preserve">SCIL have a responsibility, wherever possible, to make the necessary arrangements </w:t>
      </w:r>
      <w:proofErr w:type="gramStart"/>
      <w:r w:rsidRPr="006172EC">
        <w:rPr>
          <w:rFonts w:ascii="Arial" w:eastAsia="Arial" w:hAnsi="Arial" w:cs="Arial"/>
          <w:color w:val="000000" w:themeColor="text1"/>
          <w:sz w:val="24"/>
          <w:szCs w:val="24"/>
        </w:rPr>
        <w:t>in order to</w:t>
      </w:r>
      <w:proofErr w:type="gramEnd"/>
      <w:r w:rsidRPr="006172EC">
        <w:rPr>
          <w:rFonts w:ascii="Arial" w:eastAsia="Arial" w:hAnsi="Arial" w:cs="Arial"/>
          <w:color w:val="000000" w:themeColor="text1"/>
          <w:sz w:val="24"/>
          <w:szCs w:val="24"/>
        </w:rPr>
        <w:t xml:space="preserve"> meet the SALT’s needs. </w:t>
      </w:r>
    </w:p>
    <w:p w14:paraId="5AA03AEC" w14:textId="77777777" w:rsidR="006172EC" w:rsidRPr="006172EC" w:rsidRDefault="006172EC" w:rsidP="006172EC">
      <w:pPr>
        <w:autoSpaceDE w:val="0"/>
        <w:autoSpaceDN w:val="0"/>
        <w:adjustRightInd w:val="0"/>
        <w:spacing w:after="0"/>
        <w:rPr>
          <w:rFonts w:ascii="Arial" w:eastAsia="Arial" w:hAnsi="Arial" w:cs="Arial"/>
          <w:b/>
          <w:bCs/>
          <w:color w:val="000000" w:themeColor="text1"/>
          <w:sz w:val="24"/>
          <w:szCs w:val="24"/>
        </w:rPr>
      </w:pPr>
    </w:p>
    <w:p w14:paraId="50015F9A" w14:textId="77777777" w:rsidR="006172EC" w:rsidRPr="006172EC" w:rsidRDefault="006172EC" w:rsidP="006172EC">
      <w:pPr>
        <w:autoSpaceDE w:val="0"/>
        <w:autoSpaceDN w:val="0"/>
        <w:adjustRightInd w:val="0"/>
        <w:spacing w:after="0"/>
        <w:rPr>
          <w:rFonts w:ascii="Arial" w:eastAsia="Arial" w:hAnsi="Arial" w:cs="Arial"/>
          <w:b/>
          <w:bCs/>
          <w:color w:val="000000" w:themeColor="text1"/>
          <w:sz w:val="24"/>
          <w:szCs w:val="24"/>
        </w:rPr>
      </w:pPr>
      <w:r w:rsidRPr="006172EC">
        <w:rPr>
          <w:rFonts w:ascii="Arial" w:eastAsia="Arial" w:hAnsi="Arial" w:cs="Arial"/>
          <w:b/>
          <w:bCs/>
          <w:color w:val="000000" w:themeColor="text1"/>
          <w:sz w:val="24"/>
          <w:szCs w:val="24"/>
        </w:rPr>
        <w:t>Assessment:</w:t>
      </w:r>
    </w:p>
    <w:p w14:paraId="5FBD780D"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 xml:space="preserve">If a SALT requires special consideration or reasonable adjustments for an assessment, SCIL must get approval to adjust the assessment situation, before the event, taking into consideration the awarding organisations guidance. </w:t>
      </w:r>
      <w:r w:rsidRPr="006172EC">
        <w:rPr>
          <w:rFonts w:ascii="Arial" w:eastAsia="Arial" w:hAnsi="Arial" w:cs="Arial"/>
          <w:sz w:val="24"/>
          <w:szCs w:val="24"/>
        </w:rPr>
        <w:t>The centre Quality Assurance coordinator or Internal Verifier can agree minor adjustments and considerations</w:t>
      </w:r>
      <w:r w:rsidRPr="006172EC">
        <w:rPr>
          <w:rFonts w:ascii="Arial" w:eastAsia="Arial" w:hAnsi="Arial" w:cs="Arial"/>
          <w:color w:val="FF0000"/>
          <w:sz w:val="24"/>
          <w:szCs w:val="24"/>
        </w:rPr>
        <w:t>.</w:t>
      </w:r>
      <w:r w:rsidRPr="006172EC">
        <w:rPr>
          <w:rFonts w:ascii="Arial" w:eastAsia="Arial" w:hAnsi="Arial" w:cs="Arial"/>
          <w:color w:val="000000" w:themeColor="text1"/>
          <w:sz w:val="24"/>
          <w:szCs w:val="24"/>
        </w:rPr>
        <w:t xml:space="preserve">  All agreements must be recorded in writing.</w:t>
      </w:r>
    </w:p>
    <w:p w14:paraId="02B37427"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6172EC">
        <w:rPr>
          <w:rFonts w:ascii="Arial" w:eastAsia="Arial" w:hAnsi="Arial" w:cs="Arial"/>
          <w:color w:val="000000" w:themeColor="text1"/>
          <w:sz w:val="24"/>
          <w:szCs w:val="24"/>
        </w:rPr>
        <w:t xml:space="preserve">For more significant reasonable adjustments or special </w:t>
      </w:r>
      <w:proofErr w:type="gramStart"/>
      <w:r w:rsidRPr="006172EC">
        <w:rPr>
          <w:rFonts w:ascii="Arial" w:eastAsia="Arial" w:hAnsi="Arial" w:cs="Arial"/>
          <w:color w:val="000000" w:themeColor="text1"/>
          <w:sz w:val="24"/>
          <w:szCs w:val="24"/>
        </w:rPr>
        <w:t>considerations</w:t>
      </w:r>
      <w:proofErr w:type="gramEnd"/>
      <w:r w:rsidRPr="006172EC">
        <w:rPr>
          <w:rFonts w:ascii="Arial" w:eastAsia="Arial" w:hAnsi="Arial" w:cs="Arial"/>
          <w:color w:val="000000" w:themeColor="text1"/>
          <w:sz w:val="24"/>
          <w:szCs w:val="24"/>
        </w:rPr>
        <w:t xml:space="preserve"> you must obtain specific agreement from the assessment centre/awarding organisation. An application form must be completed and sent to the assessment centre/awarding organisation </w:t>
      </w:r>
      <w:proofErr w:type="gramStart"/>
      <w:r w:rsidRPr="006172EC">
        <w:rPr>
          <w:rFonts w:ascii="Arial" w:eastAsia="Arial" w:hAnsi="Arial" w:cs="Arial"/>
          <w:color w:val="000000" w:themeColor="text1"/>
          <w:sz w:val="24"/>
          <w:szCs w:val="24"/>
        </w:rPr>
        <w:t>in order to</w:t>
      </w:r>
      <w:proofErr w:type="gramEnd"/>
      <w:r w:rsidRPr="006172EC">
        <w:rPr>
          <w:rFonts w:ascii="Arial" w:eastAsia="Arial" w:hAnsi="Arial" w:cs="Arial"/>
          <w:color w:val="000000" w:themeColor="text1"/>
          <w:sz w:val="24"/>
          <w:szCs w:val="24"/>
        </w:rPr>
        <w:t xml:space="preserve"> obtain the necessary permission.  </w:t>
      </w:r>
    </w:p>
    <w:p w14:paraId="397B9F16" w14:textId="77777777"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p>
    <w:p w14:paraId="5692DB32" w14:textId="77777777" w:rsidR="006172EC" w:rsidRPr="008B0FA6" w:rsidRDefault="006172EC" w:rsidP="006172EC">
      <w:pPr>
        <w:autoSpaceDE w:val="0"/>
        <w:autoSpaceDN w:val="0"/>
        <w:adjustRightInd w:val="0"/>
        <w:spacing w:after="0"/>
        <w:rPr>
          <w:rFonts w:ascii="Arial" w:eastAsia="Arial" w:hAnsi="Arial" w:cs="Arial"/>
          <w:color w:val="000000" w:themeColor="text1"/>
          <w:sz w:val="24"/>
          <w:szCs w:val="24"/>
        </w:rPr>
      </w:pPr>
      <w:r w:rsidRPr="008B0FA6">
        <w:rPr>
          <w:rFonts w:ascii="Arial" w:eastAsia="Arial" w:hAnsi="Arial" w:cs="Arial"/>
          <w:b/>
          <w:bCs/>
          <w:color w:val="000000" w:themeColor="text1"/>
          <w:sz w:val="24"/>
          <w:szCs w:val="24"/>
        </w:rPr>
        <w:lastRenderedPageBreak/>
        <w:t>Exams</w:t>
      </w:r>
      <w:r w:rsidRPr="008B0FA6">
        <w:rPr>
          <w:rFonts w:ascii="Arial" w:eastAsia="Arial" w:hAnsi="Arial" w:cs="Arial"/>
          <w:color w:val="000000" w:themeColor="text1"/>
          <w:sz w:val="24"/>
          <w:szCs w:val="24"/>
        </w:rPr>
        <w:t>:</w:t>
      </w:r>
    </w:p>
    <w:p w14:paraId="5AEFF397" w14:textId="71EB2C62" w:rsidR="006172EC" w:rsidRPr="008B0FA6" w:rsidRDefault="006172EC" w:rsidP="006172EC">
      <w:pPr>
        <w:autoSpaceDE w:val="0"/>
        <w:autoSpaceDN w:val="0"/>
        <w:adjustRightInd w:val="0"/>
        <w:spacing w:after="0"/>
        <w:rPr>
          <w:rFonts w:ascii="Arial" w:hAnsi="Arial" w:cs="Arial"/>
          <w:sz w:val="24"/>
          <w:szCs w:val="24"/>
        </w:rPr>
      </w:pPr>
      <w:r w:rsidRPr="008B0FA6">
        <w:rPr>
          <w:rFonts w:ascii="Arial" w:eastAsia="Arial" w:hAnsi="Arial" w:cs="Arial"/>
          <w:color w:val="000000" w:themeColor="text1"/>
          <w:sz w:val="24"/>
          <w:szCs w:val="24"/>
        </w:rPr>
        <w:t xml:space="preserve">If a SALT requires a reasonable adjustment for a controlled assessment e.g. Functional Skills exam, a SCIL reasonable Adjustment request form must be submitted either by the SALT or their tutor </w:t>
      </w:r>
      <w:r w:rsidR="008B0FA6" w:rsidRPr="008B0FA6">
        <w:t xml:space="preserve"> </w:t>
      </w:r>
      <w:hyperlink r:id="rId12" w:history="1">
        <w:r w:rsidR="008B0FA6" w:rsidRPr="008B0FA6">
          <w:rPr>
            <w:color w:val="0000FF"/>
            <w:u w:val="single"/>
          </w:rPr>
          <w:t>2. SCIL Reasonable adjustment request form.docx</w:t>
        </w:r>
      </w:hyperlink>
    </w:p>
    <w:p w14:paraId="4260CD4F" w14:textId="77777777" w:rsidR="006172EC" w:rsidRPr="008B0FA6" w:rsidRDefault="006172EC" w:rsidP="006172EC">
      <w:pPr>
        <w:autoSpaceDE w:val="0"/>
        <w:autoSpaceDN w:val="0"/>
        <w:adjustRightInd w:val="0"/>
        <w:spacing w:after="0"/>
        <w:rPr>
          <w:rFonts w:ascii="Arial" w:hAnsi="Arial" w:cs="Arial"/>
          <w:sz w:val="24"/>
          <w:szCs w:val="24"/>
        </w:rPr>
      </w:pPr>
    </w:p>
    <w:p w14:paraId="16B1274B" w14:textId="5BBE3435" w:rsidR="006172EC" w:rsidRPr="006172EC" w:rsidRDefault="006172EC" w:rsidP="006172EC">
      <w:pPr>
        <w:autoSpaceDE w:val="0"/>
        <w:autoSpaceDN w:val="0"/>
        <w:adjustRightInd w:val="0"/>
        <w:spacing w:after="0"/>
        <w:rPr>
          <w:rFonts w:ascii="Arial" w:eastAsia="Arial" w:hAnsi="Arial" w:cs="Arial"/>
          <w:color w:val="000000" w:themeColor="text1"/>
          <w:sz w:val="24"/>
          <w:szCs w:val="24"/>
        </w:rPr>
      </w:pPr>
      <w:r w:rsidRPr="008B0FA6">
        <w:rPr>
          <w:rFonts w:ascii="Arial" w:hAnsi="Arial" w:cs="Arial"/>
          <w:sz w:val="24"/>
          <w:szCs w:val="24"/>
        </w:rPr>
        <w:t>The request will be reviewed by the relevant parties within SCIL, and the decision will be communicated to the SALT</w:t>
      </w:r>
      <w:r w:rsidR="448DCD0C" w:rsidRPr="008B0FA6">
        <w:rPr>
          <w:rFonts w:ascii="Arial" w:hAnsi="Arial" w:cs="Arial"/>
          <w:sz w:val="24"/>
          <w:szCs w:val="24"/>
        </w:rPr>
        <w:t xml:space="preserve"> within 30 working days</w:t>
      </w:r>
      <w:r w:rsidRPr="008B0FA6">
        <w:rPr>
          <w:rFonts w:ascii="Arial" w:hAnsi="Arial" w:cs="Arial"/>
          <w:sz w:val="24"/>
          <w:szCs w:val="24"/>
        </w:rPr>
        <w:t>.  If reasonable adjustments are awarded, SCIL administrator will ensure this is recorded on the relevant Awarding Organisations portals. SALTs will be made aware that in the unlikely event that the EQA doesn’t agree with the Reasonable Adjustment, the Awarding Organisation hold the right to disqualify a SALT from a previously completed assessment or cancel a certificate.</w:t>
      </w:r>
      <w:r w:rsidRPr="006172EC">
        <w:rPr>
          <w:rFonts w:ascii="Arial" w:hAnsi="Arial" w:cs="Arial"/>
          <w:sz w:val="24"/>
          <w:szCs w:val="24"/>
        </w:rPr>
        <w:t xml:space="preserve"> </w:t>
      </w:r>
    </w:p>
    <w:p w14:paraId="253D28B0" w14:textId="77777777" w:rsidR="006172EC" w:rsidRPr="006172EC" w:rsidRDefault="006172EC" w:rsidP="006172EC">
      <w:pPr>
        <w:spacing w:after="0"/>
        <w:rPr>
          <w:rFonts w:ascii="Arial" w:eastAsia="Arial" w:hAnsi="Arial" w:cs="Arial"/>
          <w:sz w:val="24"/>
          <w:szCs w:val="24"/>
        </w:rPr>
      </w:pPr>
    </w:p>
    <w:p w14:paraId="364EA382"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Awarding Organisations are regulated by four regulators across the UK who set requirements for reasonable adjustments and special consideration.  The requirements are:</w:t>
      </w:r>
    </w:p>
    <w:p w14:paraId="01E37537" w14:textId="77777777" w:rsidR="006172EC" w:rsidRPr="006172EC" w:rsidRDefault="006172EC" w:rsidP="006172EC">
      <w:pPr>
        <w:pStyle w:val="ListParagraph"/>
        <w:numPr>
          <w:ilvl w:val="0"/>
          <w:numId w:val="28"/>
        </w:numPr>
        <w:spacing w:after="0" w:line="276" w:lineRule="auto"/>
        <w:rPr>
          <w:rFonts w:ascii="Arial" w:eastAsia="Arial" w:hAnsi="Arial" w:cs="Arial"/>
          <w:sz w:val="24"/>
          <w:szCs w:val="24"/>
        </w:rPr>
      </w:pPr>
      <w:r w:rsidRPr="006172EC">
        <w:rPr>
          <w:rFonts w:ascii="Arial" w:eastAsia="Arial" w:hAnsi="Arial" w:cs="Arial"/>
          <w:sz w:val="24"/>
          <w:szCs w:val="24"/>
        </w:rPr>
        <w:t>Ofqual – General Conditions of Recognition (2018), Conditions G6 and G7</w:t>
      </w:r>
    </w:p>
    <w:p w14:paraId="0E14814C" w14:textId="77777777" w:rsidR="006172EC" w:rsidRPr="006172EC" w:rsidRDefault="006172EC" w:rsidP="006172EC">
      <w:pPr>
        <w:pStyle w:val="ListParagraph"/>
        <w:numPr>
          <w:ilvl w:val="0"/>
          <w:numId w:val="28"/>
        </w:numPr>
        <w:spacing w:after="0" w:line="276" w:lineRule="auto"/>
        <w:rPr>
          <w:rFonts w:ascii="Arial" w:eastAsia="Arial" w:hAnsi="Arial" w:cs="Arial"/>
          <w:sz w:val="24"/>
          <w:szCs w:val="24"/>
        </w:rPr>
      </w:pPr>
      <w:r w:rsidRPr="006172EC">
        <w:rPr>
          <w:rFonts w:ascii="Arial" w:eastAsia="Arial" w:hAnsi="Arial" w:cs="Arial"/>
          <w:sz w:val="24"/>
          <w:szCs w:val="24"/>
        </w:rPr>
        <w:t>Qualifications Wales – Standard Conditions of Recognition (2017), Conditions G6 and G7</w:t>
      </w:r>
    </w:p>
    <w:p w14:paraId="43B0EA92" w14:textId="77777777" w:rsidR="006172EC" w:rsidRPr="006172EC" w:rsidRDefault="006172EC" w:rsidP="006172EC">
      <w:pPr>
        <w:pStyle w:val="ListParagraph"/>
        <w:numPr>
          <w:ilvl w:val="0"/>
          <w:numId w:val="28"/>
        </w:numPr>
        <w:spacing w:after="0" w:line="276" w:lineRule="auto"/>
        <w:rPr>
          <w:rFonts w:ascii="Arial" w:eastAsia="Arial" w:hAnsi="Arial" w:cs="Arial"/>
          <w:sz w:val="24"/>
          <w:szCs w:val="24"/>
        </w:rPr>
      </w:pPr>
      <w:r w:rsidRPr="006172EC">
        <w:rPr>
          <w:rFonts w:ascii="Arial" w:eastAsia="Arial" w:hAnsi="Arial" w:cs="Arial"/>
          <w:sz w:val="24"/>
          <w:szCs w:val="24"/>
        </w:rPr>
        <w:t>SQA Accreditation – Regulatory Principles (2014) Principle 11</w:t>
      </w:r>
    </w:p>
    <w:p w14:paraId="7523C917" w14:textId="77777777" w:rsidR="006172EC" w:rsidRPr="006172EC" w:rsidRDefault="006172EC" w:rsidP="006172EC">
      <w:pPr>
        <w:pStyle w:val="ListParagraph"/>
        <w:numPr>
          <w:ilvl w:val="0"/>
          <w:numId w:val="28"/>
        </w:numPr>
        <w:spacing w:after="0" w:line="276" w:lineRule="auto"/>
        <w:rPr>
          <w:rFonts w:ascii="Arial" w:eastAsia="Arial" w:hAnsi="Arial" w:cs="Arial"/>
          <w:sz w:val="24"/>
          <w:szCs w:val="24"/>
        </w:rPr>
      </w:pPr>
      <w:r w:rsidRPr="006172EC">
        <w:rPr>
          <w:rFonts w:ascii="Arial" w:eastAsia="Arial" w:hAnsi="Arial" w:cs="Arial"/>
          <w:sz w:val="24"/>
          <w:szCs w:val="24"/>
        </w:rPr>
        <w:t>CCEA Regulation – General Conditions of Recognition (2016) Conditions g6 and G7</w:t>
      </w:r>
    </w:p>
    <w:p w14:paraId="78E66054" w14:textId="77777777" w:rsidR="006172EC" w:rsidRPr="006172EC" w:rsidRDefault="006172EC" w:rsidP="006172EC">
      <w:pPr>
        <w:spacing w:after="0"/>
        <w:rPr>
          <w:rFonts w:ascii="Arial" w:eastAsia="Arial" w:hAnsi="Arial" w:cs="Arial"/>
          <w:sz w:val="24"/>
          <w:szCs w:val="24"/>
        </w:rPr>
      </w:pPr>
    </w:p>
    <w:p w14:paraId="390A62CA" w14:textId="77777777" w:rsidR="006172EC" w:rsidRPr="006172EC" w:rsidRDefault="006172EC" w:rsidP="006172EC">
      <w:pPr>
        <w:spacing w:after="0"/>
        <w:rPr>
          <w:rFonts w:ascii="Arial" w:eastAsia="Arial" w:hAnsi="Arial" w:cs="Arial"/>
          <w:sz w:val="24"/>
          <w:szCs w:val="24"/>
        </w:rPr>
      </w:pPr>
    </w:p>
    <w:p w14:paraId="5E7CA4FD"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Examples and situations</w:t>
      </w:r>
    </w:p>
    <w:p w14:paraId="6ED2744B"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Below are examples of situations that may require the implementation of the Reasonable Adjustments and Special Considerations Policy:</w:t>
      </w:r>
    </w:p>
    <w:p w14:paraId="1AC46127" w14:textId="77777777" w:rsidR="006172EC" w:rsidRPr="006172EC" w:rsidRDefault="006172EC" w:rsidP="006172EC">
      <w:pPr>
        <w:spacing w:after="0"/>
        <w:rPr>
          <w:rFonts w:ascii="Arial" w:eastAsia="Arial" w:hAnsi="Arial" w:cs="Arial"/>
          <w:sz w:val="24"/>
          <w:szCs w:val="24"/>
        </w:rPr>
      </w:pPr>
    </w:p>
    <w:p w14:paraId="7ACFCB0A" w14:textId="77777777" w:rsidR="006172EC" w:rsidRPr="006172EC" w:rsidRDefault="006172EC" w:rsidP="006172EC">
      <w:pPr>
        <w:rPr>
          <w:rFonts w:ascii="Arial" w:eastAsia="Arial" w:hAnsi="Arial" w:cs="Arial"/>
          <w:b/>
          <w:bCs/>
          <w:sz w:val="24"/>
          <w:szCs w:val="24"/>
        </w:rPr>
      </w:pPr>
      <w:r w:rsidRPr="006172EC">
        <w:rPr>
          <w:rFonts w:ascii="Arial" w:eastAsia="Arial" w:hAnsi="Arial" w:cs="Arial"/>
          <w:b/>
          <w:bCs/>
          <w:sz w:val="24"/>
          <w:szCs w:val="24"/>
        </w:rPr>
        <w:t>Hearing impairment</w:t>
      </w:r>
    </w:p>
    <w:p w14:paraId="10AD2F7A"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Arrangements may include:</w:t>
      </w:r>
    </w:p>
    <w:p w14:paraId="5F032413" w14:textId="77777777" w:rsidR="006172EC" w:rsidRPr="006172EC" w:rsidRDefault="006172EC" w:rsidP="006172EC">
      <w:pPr>
        <w:pStyle w:val="ListParagraph"/>
        <w:numPr>
          <w:ilvl w:val="0"/>
          <w:numId w:val="27"/>
        </w:numPr>
        <w:spacing w:after="0"/>
        <w:rPr>
          <w:rFonts w:ascii="Arial" w:eastAsia="Arial" w:hAnsi="Arial" w:cs="Arial"/>
          <w:sz w:val="24"/>
          <w:szCs w:val="24"/>
        </w:rPr>
      </w:pPr>
      <w:r w:rsidRPr="006172EC">
        <w:rPr>
          <w:rFonts w:ascii="Arial" w:eastAsia="Arial" w:hAnsi="Arial" w:cs="Arial"/>
          <w:sz w:val="24"/>
          <w:szCs w:val="24"/>
        </w:rPr>
        <w:t>communicators / interpreters (including lip speakers)</w:t>
      </w:r>
    </w:p>
    <w:p w14:paraId="168BD50E" w14:textId="77777777" w:rsidR="006172EC" w:rsidRPr="006172EC" w:rsidRDefault="006172EC" w:rsidP="006172EC">
      <w:pPr>
        <w:pStyle w:val="ListParagraph"/>
        <w:numPr>
          <w:ilvl w:val="0"/>
          <w:numId w:val="27"/>
        </w:numPr>
        <w:spacing w:after="0"/>
        <w:rPr>
          <w:rFonts w:ascii="Arial" w:eastAsia="Arial" w:hAnsi="Arial" w:cs="Arial"/>
          <w:sz w:val="24"/>
          <w:szCs w:val="24"/>
        </w:rPr>
      </w:pPr>
      <w:r w:rsidRPr="006172EC">
        <w:rPr>
          <w:rFonts w:ascii="Arial" w:eastAsia="Arial" w:hAnsi="Arial" w:cs="Arial"/>
          <w:sz w:val="24"/>
          <w:szCs w:val="24"/>
        </w:rPr>
        <w:t>extra time allowance</w:t>
      </w:r>
    </w:p>
    <w:p w14:paraId="0D793FFF" w14:textId="77777777" w:rsidR="006172EC" w:rsidRPr="006172EC" w:rsidRDefault="006172EC" w:rsidP="006172EC">
      <w:pPr>
        <w:pStyle w:val="ListParagraph"/>
        <w:numPr>
          <w:ilvl w:val="0"/>
          <w:numId w:val="27"/>
        </w:numPr>
        <w:spacing w:after="0"/>
        <w:rPr>
          <w:rFonts w:ascii="Arial" w:eastAsia="Arial" w:hAnsi="Arial" w:cs="Arial"/>
          <w:sz w:val="24"/>
          <w:szCs w:val="24"/>
        </w:rPr>
      </w:pPr>
      <w:r w:rsidRPr="006172EC">
        <w:rPr>
          <w:rFonts w:ascii="Arial" w:eastAsia="Arial" w:hAnsi="Arial" w:cs="Arial"/>
          <w:sz w:val="24"/>
          <w:szCs w:val="24"/>
        </w:rPr>
        <w:t>mechanical and electronic aids</w:t>
      </w:r>
    </w:p>
    <w:p w14:paraId="7F98DF2B" w14:textId="77777777" w:rsidR="006172EC" w:rsidRPr="006172EC" w:rsidRDefault="006172EC" w:rsidP="006172EC">
      <w:pPr>
        <w:pStyle w:val="ListParagraph"/>
        <w:numPr>
          <w:ilvl w:val="0"/>
          <w:numId w:val="27"/>
        </w:numPr>
        <w:spacing w:after="0"/>
        <w:rPr>
          <w:rFonts w:ascii="Arial" w:eastAsia="Arial" w:hAnsi="Arial" w:cs="Arial"/>
          <w:sz w:val="24"/>
          <w:szCs w:val="24"/>
        </w:rPr>
      </w:pPr>
      <w:r w:rsidRPr="006172EC">
        <w:rPr>
          <w:rFonts w:ascii="Arial" w:eastAsia="Arial" w:hAnsi="Arial" w:cs="Arial"/>
          <w:sz w:val="24"/>
          <w:szCs w:val="24"/>
        </w:rPr>
        <w:t>induction loops.</w:t>
      </w:r>
    </w:p>
    <w:p w14:paraId="26B6640B" w14:textId="77777777" w:rsidR="006172EC" w:rsidRPr="006172EC" w:rsidRDefault="006172EC" w:rsidP="006172EC">
      <w:pPr>
        <w:spacing w:after="0"/>
        <w:rPr>
          <w:rFonts w:ascii="Arial" w:eastAsia="Arial" w:hAnsi="Arial" w:cs="Arial"/>
          <w:sz w:val="24"/>
          <w:szCs w:val="24"/>
        </w:rPr>
      </w:pPr>
    </w:p>
    <w:p w14:paraId="3E28B15E"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SALTs whose hearing loss causes a linguistic disability may have assessments with modified wording, as recommended by a specialist teacher of the deaf.</w:t>
      </w:r>
    </w:p>
    <w:p w14:paraId="3A2945E8" w14:textId="77777777" w:rsidR="006172EC" w:rsidRPr="006172EC" w:rsidRDefault="006172EC" w:rsidP="006172EC">
      <w:pPr>
        <w:spacing w:after="0"/>
        <w:rPr>
          <w:rFonts w:ascii="Arial" w:eastAsia="Arial" w:hAnsi="Arial" w:cs="Arial"/>
          <w:sz w:val="24"/>
          <w:szCs w:val="24"/>
        </w:rPr>
      </w:pPr>
    </w:p>
    <w:p w14:paraId="5C6B9831"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Visual impairment</w:t>
      </w:r>
    </w:p>
    <w:p w14:paraId="26BA7182"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Arrangements may include:</w:t>
      </w:r>
    </w:p>
    <w:p w14:paraId="59A15CAB"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lastRenderedPageBreak/>
        <w:t>an amanuensis (who takes dictation)</w:t>
      </w:r>
    </w:p>
    <w:p w14:paraId="1E6D0129"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a reader</w:t>
      </w:r>
    </w:p>
    <w:p w14:paraId="56D25118"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tapes</w:t>
      </w:r>
    </w:p>
    <w:p w14:paraId="5D7DDF55"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 xml:space="preserve">question papers with large print, </w:t>
      </w:r>
      <w:proofErr w:type="gramStart"/>
      <w:r w:rsidRPr="006172EC">
        <w:rPr>
          <w:rFonts w:ascii="Arial" w:eastAsia="Arial" w:hAnsi="Arial" w:cs="Arial"/>
          <w:sz w:val="24"/>
          <w:szCs w:val="24"/>
        </w:rPr>
        <w:t>Braille</w:t>
      </w:r>
      <w:proofErr w:type="gramEnd"/>
      <w:r w:rsidRPr="006172EC">
        <w:rPr>
          <w:rFonts w:ascii="Arial" w:eastAsia="Arial" w:hAnsi="Arial" w:cs="Arial"/>
          <w:sz w:val="24"/>
          <w:szCs w:val="24"/>
        </w:rPr>
        <w:t xml:space="preserve"> or Moon</w:t>
      </w:r>
    </w:p>
    <w:p w14:paraId="40EDA302"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 xml:space="preserve">a keyboard to produce typescript answers or raised type </w:t>
      </w:r>
      <w:proofErr w:type="gramStart"/>
      <w:r w:rsidRPr="006172EC">
        <w:rPr>
          <w:rFonts w:ascii="Arial" w:eastAsia="Arial" w:hAnsi="Arial" w:cs="Arial"/>
          <w:sz w:val="24"/>
          <w:szCs w:val="24"/>
        </w:rPr>
        <w:t>responses</w:t>
      </w:r>
      <w:proofErr w:type="gramEnd"/>
    </w:p>
    <w:p w14:paraId="7793697A"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extra time allowance in a written, time-constrained assessment</w:t>
      </w:r>
    </w:p>
    <w:p w14:paraId="6D4260C8" w14:textId="77777777" w:rsidR="006172EC" w:rsidRPr="006172EC" w:rsidRDefault="006172EC" w:rsidP="006172EC">
      <w:pPr>
        <w:pStyle w:val="ListParagraph"/>
        <w:numPr>
          <w:ilvl w:val="0"/>
          <w:numId w:val="26"/>
        </w:numPr>
        <w:spacing w:after="0"/>
        <w:rPr>
          <w:rFonts w:ascii="Arial" w:eastAsia="Arial" w:hAnsi="Arial" w:cs="Arial"/>
          <w:sz w:val="24"/>
          <w:szCs w:val="24"/>
        </w:rPr>
      </w:pPr>
      <w:r w:rsidRPr="006172EC">
        <w:rPr>
          <w:rFonts w:ascii="Arial" w:eastAsia="Arial" w:hAnsi="Arial" w:cs="Arial"/>
          <w:sz w:val="24"/>
          <w:szCs w:val="24"/>
        </w:rPr>
        <w:t>mechanical/electronic aids</w:t>
      </w:r>
    </w:p>
    <w:p w14:paraId="2687D56A" w14:textId="77777777" w:rsidR="006172EC" w:rsidRPr="006172EC" w:rsidRDefault="006172EC" w:rsidP="006172EC">
      <w:pPr>
        <w:spacing w:after="0"/>
        <w:rPr>
          <w:rFonts w:ascii="Arial" w:eastAsia="Arial" w:hAnsi="Arial" w:cs="Arial"/>
          <w:b/>
          <w:bCs/>
          <w:sz w:val="24"/>
          <w:szCs w:val="24"/>
        </w:rPr>
      </w:pPr>
    </w:p>
    <w:p w14:paraId="4413079E"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Physical impairment – permanent or temporary</w:t>
      </w:r>
    </w:p>
    <w:p w14:paraId="29181683"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 xml:space="preserve">SALTs may be </w:t>
      </w:r>
      <w:proofErr w:type="gramStart"/>
      <w:r w:rsidRPr="006172EC">
        <w:rPr>
          <w:rFonts w:ascii="Arial" w:eastAsia="Arial" w:hAnsi="Arial" w:cs="Arial"/>
          <w:sz w:val="24"/>
          <w:szCs w:val="24"/>
        </w:rPr>
        <w:t>allowed</w:t>
      </w:r>
      <w:proofErr w:type="gramEnd"/>
    </w:p>
    <w:p w14:paraId="1C245877" w14:textId="77777777" w:rsidR="006172EC" w:rsidRPr="006172EC" w:rsidRDefault="006172EC" w:rsidP="006172EC">
      <w:pPr>
        <w:pStyle w:val="ListParagraph"/>
        <w:numPr>
          <w:ilvl w:val="0"/>
          <w:numId w:val="25"/>
        </w:numPr>
        <w:spacing w:after="0"/>
        <w:rPr>
          <w:rFonts w:ascii="Arial" w:eastAsia="Arial" w:hAnsi="Arial" w:cs="Arial"/>
          <w:sz w:val="24"/>
          <w:szCs w:val="24"/>
        </w:rPr>
      </w:pPr>
      <w:r w:rsidRPr="006172EC">
        <w:rPr>
          <w:rFonts w:ascii="Arial" w:eastAsia="Arial" w:hAnsi="Arial" w:cs="Arial"/>
          <w:sz w:val="24"/>
          <w:szCs w:val="24"/>
        </w:rPr>
        <w:t>an amanuensis and/or reader and/or interpreter</w:t>
      </w:r>
    </w:p>
    <w:p w14:paraId="39627B89" w14:textId="77777777" w:rsidR="006172EC" w:rsidRPr="006172EC" w:rsidRDefault="006172EC" w:rsidP="006172EC">
      <w:pPr>
        <w:pStyle w:val="ListParagraph"/>
        <w:numPr>
          <w:ilvl w:val="0"/>
          <w:numId w:val="25"/>
        </w:numPr>
        <w:spacing w:after="0"/>
        <w:rPr>
          <w:rFonts w:ascii="Arial" w:eastAsia="Arial" w:hAnsi="Arial" w:cs="Arial"/>
          <w:sz w:val="24"/>
          <w:szCs w:val="24"/>
        </w:rPr>
      </w:pPr>
      <w:r w:rsidRPr="006172EC">
        <w:rPr>
          <w:rFonts w:ascii="Arial" w:eastAsia="Arial" w:hAnsi="Arial" w:cs="Arial"/>
          <w:sz w:val="24"/>
          <w:szCs w:val="24"/>
        </w:rPr>
        <w:t>extra time allowance</w:t>
      </w:r>
    </w:p>
    <w:p w14:paraId="122A1A5A" w14:textId="77777777" w:rsidR="006172EC" w:rsidRPr="006172EC" w:rsidRDefault="006172EC" w:rsidP="006172EC">
      <w:pPr>
        <w:pStyle w:val="ListParagraph"/>
        <w:numPr>
          <w:ilvl w:val="0"/>
          <w:numId w:val="25"/>
        </w:numPr>
        <w:spacing w:after="0"/>
        <w:rPr>
          <w:rFonts w:ascii="Arial" w:eastAsia="Arial" w:hAnsi="Arial" w:cs="Arial"/>
          <w:sz w:val="24"/>
          <w:szCs w:val="24"/>
        </w:rPr>
      </w:pPr>
      <w:r w:rsidRPr="006172EC">
        <w:rPr>
          <w:rFonts w:ascii="Arial" w:eastAsia="Arial" w:hAnsi="Arial" w:cs="Arial"/>
          <w:sz w:val="24"/>
          <w:szCs w:val="24"/>
        </w:rPr>
        <w:t>appropriate mechanical/electronic aids.</w:t>
      </w:r>
    </w:p>
    <w:p w14:paraId="7441B187" w14:textId="77777777" w:rsidR="006172EC" w:rsidRPr="006172EC" w:rsidRDefault="006172EC" w:rsidP="006172EC">
      <w:pPr>
        <w:spacing w:after="0"/>
        <w:rPr>
          <w:rFonts w:ascii="Arial" w:eastAsia="Arial" w:hAnsi="Arial" w:cs="Arial"/>
          <w:sz w:val="24"/>
          <w:szCs w:val="24"/>
        </w:rPr>
      </w:pPr>
    </w:p>
    <w:p w14:paraId="17448926"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Learning difficulties</w:t>
      </w:r>
    </w:p>
    <w:p w14:paraId="3B4E2915"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In the case of SALTs with specific learning difficulties/dyslexia we may allow:</w:t>
      </w:r>
    </w:p>
    <w:p w14:paraId="408ADFE6" w14:textId="77777777" w:rsidR="006172EC" w:rsidRPr="006172EC" w:rsidRDefault="006172EC" w:rsidP="006172EC">
      <w:pPr>
        <w:pStyle w:val="ListParagraph"/>
        <w:numPr>
          <w:ilvl w:val="0"/>
          <w:numId w:val="24"/>
        </w:numPr>
        <w:spacing w:after="0"/>
        <w:rPr>
          <w:rFonts w:ascii="Arial" w:eastAsia="Arial" w:hAnsi="Arial" w:cs="Arial"/>
          <w:sz w:val="24"/>
          <w:szCs w:val="24"/>
        </w:rPr>
      </w:pPr>
      <w:r w:rsidRPr="006172EC">
        <w:rPr>
          <w:rFonts w:ascii="Arial" w:eastAsia="Arial" w:hAnsi="Arial" w:cs="Arial"/>
          <w:sz w:val="24"/>
          <w:szCs w:val="24"/>
        </w:rPr>
        <w:t>extra time allowance</w:t>
      </w:r>
    </w:p>
    <w:p w14:paraId="2ABC4928" w14:textId="77777777" w:rsidR="006172EC" w:rsidRPr="006172EC" w:rsidRDefault="006172EC" w:rsidP="006172EC">
      <w:pPr>
        <w:pStyle w:val="ListParagraph"/>
        <w:numPr>
          <w:ilvl w:val="0"/>
          <w:numId w:val="24"/>
        </w:numPr>
        <w:spacing w:after="0"/>
        <w:rPr>
          <w:rFonts w:ascii="Arial" w:eastAsia="Arial" w:hAnsi="Arial" w:cs="Arial"/>
          <w:sz w:val="24"/>
          <w:szCs w:val="24"/>
        </w:rPr>
      </w:pPr>
      <w:r w:rsidRPr="006172EC">
        <w:rPr>
          <w:rFonts w:ascii="Arial" w:eastAsia="Arial" w:hAnsi="Arial" w:cs="Arial"/>
          <w:sz w:val="24"/>
          <w:szCs w:val="24"/>
        </w:rPr>
        <w:t>tapes</w:t>
      </w:r>
    </w:p>
    <w:p w14:paraId="144F4BC4" w14:textId="77777777" w:rsidR="006172EC" w:rsidRPr="006172EC" w:rsidRDefault="006172EC" w:rsidP="006172EC">
      <w:pPr>
        <w:pStyle w:val="ListParagraph"/>
        <w:numPr>
          <w:ilvl w:val="0"/>
          <w:numId w:val="24"/>
        </w:numPr>
        <w:spacing w:after="0"/>
        <w:rPr>
          <w:rFonts w:ascii="Arial" w:eastAsia="Arial" w:hAnsi="Arial" w:cs="Arial"/>
          <w:sz w:val="24"/>
          <w:szCs w:val="24"/>
        </w:rPr>
      </w:pPr>
      <w:r w:rsidRPr="006172EC">
        <w:rPr>
          <w:rFonts w:ascii="Arial" w:eastAsia="Arial" w:hAnsi="Arial" w:cs="Arial"/>
          <w:sz w:val="24"/>
          <w:szCs w:val="24"/>
        </w:rPr>
        <w:t xml:space="preserve">use of a keyboard to produce typescripts of </w:t>
      </w:r>
      <w:proofErr w:type="gramStart"/>
      <w:r w:rsidRPr="006172EC">
        <w:rPr>
          <w:rFonts w:ascii="Arial" w:eastAsia="Arial" w:hAnsi="Arial" w:cs="Arial"/>
          <w:sz w:val="24"/>
          <w:szCs w:val="24"/>
        </w:rPr>
        <w:t>answers</w:t>
      </w:r>
      <w:proofErr w:type="gramEnd"/>
    </w:p>
    <w:p w14:paraId="411A5593" w14:textId="77777777" w:rsidR="006172EC" w:rsidRPr="006172EC" w:rsidRDefault="006172EC" w:rsidP="006172EC">
      <w:pPr>
        <w:pStyle w:val="ListParagraph"/>
        <w:numPr>
          <w:ilvl w:val="0"/>
          <w:numId w:val="24"/>
        </w:numPr>
        <w:spacing w:after="0"/>
        <w:rPr>
          <w:rFonts w:ascii="Arial" w:eastAsia="Arial" w:hAnsi="Arial" w:cs="Arial"/>
          <w:sz w:val="24"/>
          <w:szCs w:val="24"/>
        </w:rPr>
      </w:pPr>
      <w:r w:rsidRPr="006172EC">
        <w:rPr>
          <w:rFonts w:ascii="Arial" w:eastAsia="Arial" w:hAnsi="Arial" w:cs="Arial"/>
          <w:sz w:val="24"/>
          <w:szCs w:val="24"/>
        </w:rPr>
        <w:t>an amanuensis and/or a reader</w:t>
      </w:r>
    </w:p>
    <w:p w14:paraId="2A51CB29" w14:textId="77777777" w:rsidR="006172EC" w:rsidRPr="006172EC" w:rsidRDefault="006172EC" w:rsidP="006172EC">
      <w:pPr>
        <w:pStyle w:val="ListParagraph"/>
        <w:numPr>
          <w:ilvl w:val="0"/>
          <w:numId w:val="24"/>
        </w:numPr>
        <w:spacing w:after="0"/>
        <w:rPr>
          <w:rFonts w:ascii="Arial" w:eastAsia="Arial" w:hAnsi="Arial" w:cs="Arial"/>
          <w:sz w:val="24"/>
          <w:szCs w:val="24"/>
        </w:rPr>
      </w:pPr>
      <w:r w:rsidRPr="006172EC">
        <w:rPr>
          <w:rFonts w:ascii="Arial" w:eastAsia="Arial" w:hAnsi="Arial" w:cs="Arial"/>
          <w:sz w:val="24"/>
          <w:szCs w:val="24"/>
        </w:rPr>
        <w:t>other audio/visual aids appropriate to the individual’s needs</w:t>
      </w:r>
    </w:p>
    <w:p w14:paraId="1EEBA6CF" w14:textId="77777777" w:rsidR="006172EC" w:rsidRPr="006172EC" w:rsidRDefault="006172EC" w:rsidP="006172EC">
      <w:pPr>
        <w:spacing w:after="0"/>
        <w:rPr>
          <w:rFonts w:ascii="Arial" w:eastAsia="Arial" w:hAnsi="Arial" w:cs="Arial"/>
          <w:sz w:val="24"/>
          <w:szCs w:val="24"/>
        </w:rPr>
      </w:pPr>
    </w:p>
    <w:p w14:paraId="516B0E8B"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Medical conditions</w:t>
      </w:r>
    </w:p>
    <w:p w14:paraId="1319BEF1"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 xml:space="preserve">For SALTs with medical conditions such as diabetes, </w:t>
      </w:r>
      <w:proofErr w:type="gramStart"/>
      <w:r w:rsidRPr="006172EC">
        <w:rPr>
          <w:rFonts w:ascii="Arial" w:eastAsia="Arial" w:hAnsi="Arial" w:cs="Arial"/>
          <w:sz w:val="24"/>
          <w:szCs w:val="24"/>
        </w:rPr>
        <w:t>epilepsy</w:t>
      </w:r>
      <w:proofErr w:type="gramEnd"/>
      <w:r w:rsidRPr="006172EC">
        <w:rPr>
          <w:rFonts w:ascii="Arial" w:eastAsia="Arial" w:hAnsi="Arial" w:cs="Arial"/>
          <w:sz w:val="24"/>
          <w:szCs w:val="24"/>
        </w:rPr>
        <w:t xml:space="preserve"> and respiratory disorders SCIL will consider every case on its merits. For instance, extra time may be allowed for the assessment, if it’s medically justified.</w:t>
      </w:r>
    </w:p>
    <w:p w14:paraId="5DBEF239" w14:textId="77777777" w:rsidR="006172EC" w:rsidRPr="006172EC" w:rsidRDefault="006172EC" w:rsidP="006172EC">
      <w:pPr>
        <w:spacing w:after="0"/>
        <w:rPr>
          <w:rFonts w:ascii="Arial" w:eastAsia="Arial" w:hAnsi="Arial" w:cs="Arial"/>
          <w:b/>
          <w:bCs/>
          <w:sz w:val="24"/>
          <w:szCs w:val="24"/>
        </w:rPr>
      </w:pPr>
    </w:p>
    <w:p w14:paraId="015F6A46"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SALTs with a poor grasp of English</w:t>
      </w:r>
    </w:p>
    <w:p w14:paraId="447CB2AE"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If a SALT has good oral communication but their written language is poor, it may be possible to run an identical assessment orally rather than in writing. By recording the assessment (video or audio) the assessor can then make detailed notes of the questions and answers.</w:t>
      </w:r>
    </w:p>
    <w:p w14:paraId="7EDFA057" w14:textId="77777777" w:rsidR="006172EC" w:rsidRPr="006172EC" w:rsidRDefault="006172EC" w:rsidP="006172EC">
      <w:pPr>
        <w:spacing w:after="0"/>
        <w:rPr>
          <w:rFonts w:ascii="Arial" w:eastAsia="Arial" w:hAnsi="Arial" w:cs="Arial"/>
          <w:sz w:val="24"/>
          <w:szCs w:val="24"/>
        </w:rPr>
      </w:pPr>
    </w:p>
    <w:p w14:paraId="64171AD2"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If a SALT has both poor oral and written communication skills it may be possible to enlist a fellow SALT who has a good grasp of both languages, as a translator and/or interpreter. Translating the assessment vehicle before the assessment is especially important and could be done in a small group context.  The assessor could then assess the written work with the SALT and interpreter present and include additional notes for clarification with the translator signing the assessment to confirm that these extra notes are a true reflection of the additional information the SALT supplied.</w:t>
      </w:r>
    </w:p>
    <w:p w14:paraId="656CD5CF"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lastRenderedPageBreak/>
        <w:t>As with all different assessment methods, SCIL and relevant awarding organisations will need to be informed of this requirement and have received a completed application/request form in advance.  Approval must be given of the proposed arrangements before the assessment takes place.</w:t>
      </w:r>
    </w:p>
    <w:p w14:paraId="1B535924" w14:textId="77777777" w:rsidR="006172EC" w:rsidRPr="006172EC" w:rsidRDefault="006172EC" w:rsidP="006172EC">
      <w:pPr>
        <w:spacing w:after="0"/>
        <w:rPr>
          <w:rFonts w:ascii="Arial" w:eastAsia="Arial" w:hAnsi="Arial" w:cs="Arial"/>
          <w:sz w:val="24"/>
          <w:szCs w:val="24"/>
        </w:rPr>
      </w:pPr>
    </w:p>
    <w:p w14:paraId="678F85FA"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b/>
          <w:bCs/>
          <w:sz w:val="24"/>
          <w:szCs w:val="24"/>
        </w:rPr>
        <w:t xml:space="preserve">The process for requesting reasonable adjustments or special considerations. </w:t>
      </w:r>
      <w:r w:rsidRPr="006172EC">
        <w:rPr>
          <w:rFonts w:ascii="Arial" w:eastAsia="Arial" w:hAnsi="Arial" w:cs="Arial"/>
          <w:sz w:val="24"/>
          <w:szCs w:val="24"/>
        </w:rPr>
        <w:t>Copies of all</w:t>
      </w:r>
      <w:r w:rsidRPr="006172EC">
        <w:rPr>
          <w:rFonts w:ascii="Arial" w:eastAsia="Arial" w:hAnsi="Arial" w:cs="Arial"/>
          <w:b/>
          <w:bCs/>
          <w:sz w:val="24"/>
          <w:szCs w:val="24"/>
        </w:rPr>
        <w:t xml:space="preserve"> </w:t>
      </w:r>
      <w:r w:rsidRPr="006172EC">
        <w:rPr>
          <w:rFonts w:ascii="Arial" w:eastAsia="Arial" w:hAnsi="Arial" w:cs="Arial"/>
          <w:sz w:val="24"/>
          <w:szCs w:val="24"/>
        </w:rPr>
        <w:t>documentation related to reasonable adjustment and special consideration requests, must be sent to SCIL where they will be retained for three academic years.</w:t>
      </w:r>
    </w:p>
    <w:p w14:paraId="0813C81A" w14:textId="77777777" w:rsidR="006172EC" w:rsidRPr="006172EC" w:rsidRDefault="006172EC" w:rsidP="006172EC">
      <w:pPr>
        <w:spacing w:after="0"/>
        <w:rPr>
          <w:rFonts w:ascii="Arial" w:eastAsia="Arial" w:hAnsi="Arial" w:cs="Arial"/>
          <w:b/>
          <w:bCs/>
          <w:sz w:val="24"/>
          <w:szCs w:val="24"/>
        </w:rPr>
      </w:pPr>
    </w:p>
    <w:p w14:paraId="79F03FB8"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 xml:space="preserve">If a request for reasonable adjustments or special consideration is declined, the SALT </w:t>
      </w:r>
      <w:proofErr w:type="gramStart"/>
      <w:r w:rsidRPr="006172EC">
        <w:rPr>
          <w:rFonts w:ascii="Arial" w:eastAsia="Arial" w:hAnsi="Arial" w:cs="Arial"/>
          <w:sz w:val="24"/>
          <w:szCs w:val="24"/>
        </w:rPr>
        <w:t>is able to</w:t>
      </w:r>
      <w:proofErr w:type="gramEnd"/>
      <w:r w:rsidRPr="006172EC">
        <w:rPr>
          <w:rFonts w:ascii="Arial" w:eastAsia="Arial" w:hAnsi="Arial" w:cs="Arial"/>
          <w:sz w:val="24"/>
          <w:szCs w:val="24"/>
        </w:rPr>
        <w:t xml:space="preserve"> appeal the decision using the process set out in SCIL’s Appeals and Complaints policy.</w:t>
      </w:r>
    </w:p>
    <w:p w14:paraId="10C9717B" w14:textId="77777777" w:rsidR="006172EC" w:rsidRPr="006172EC" w:rsidRDefault="006172EC" w:rsidP="006172EC">
      <w:pPr>
        <w:spacing w:after="0"/>
        <w:rPr>
          <w:rFonts w:ascii="Arial" w:eastAsia="Arial" w:hAnsi="Arial" w:cs="Arial"/>
          <w:b/>
          <w:bCs/>
          <w:sz w:val="24"/>
          <w:szCs w:val="24"/>
        </w:rPr>
      </w:pPr>
    </w:p>
    <w:p w14:paraId="1B132413"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Site accessibility</w:t>
      </w:r>
    </w:p>
    <w:p w14:paraId="485B9CB5" w14:textId="77777777" w:rsidR="006172EC" w:rsidRPr="006172EC" w:rsidRDefault="006172EC" w:rsidP="006172EC">
      <w:pPr>
        <w:spacing w:after="0"/>
        <w:rPr>
          <w:rFonts w:ascii="Arial" w:eastAsia="Arial" w:hAnsi="Arial" w:cs="Arial"/>
          <w:b/>
          <w:bCs/>
          <w:sz w:val="24"/>
          <w:szCs w:val="24"/>
        </w:rPr>
      </w:pPr>
    </w:p>
    <w:p w14:paraId="7D97A13E" w14:textId="77777777" w:rsidR="006172EC" w:rsidRPr="006172EC" w:rsidRDefault="006172EC" w:rsidP="006172EC">
      <w:pPr>
        <w:rPr>
          <w:rFonts w:ascii="Arial" w:eastAsia="Arial" w:hAnsi="Arial" w:cs="Arial"/>
          <w:sz w:val="24"/>
          <w:szCs w:val="24"/>
        </w:rPr>
      </w:pPr>
      <w:r w:rsidRPr="006172EC">
        <w:rPr>
          <w:rFonts w:ascii="Arial" w:eastAsia="Arial" w:hAnsi="Arial" w:cs="Arial"/>
          <w:sz w:val="24"/>
          <w:szCs w:val="24"/>
        </w:rPr>
        <w:t xml:space="preserve">SCIL will also ensure that buildings/ facilities can be accessed by all. This includes ensuring access to lifts, wide </w:t>
      </w:r>
      <w:proofErr w:type="gramStart"/>
      <w:r w:rsidRPr="006172EC">
        <w:rPr>
          <w:rFonts w:ascii="Arial" w:eastAsia="Arial" w:hAnsi="Arial" w:cs="Arial"/>
          <w:sz w:val="24"/>
          <w:szCs w:val="24"/>
        </w:rPr>
        <w:t>doors</w:t>
      </w:r>
      <w:proofErr w:type="gramEnd"/>
      <w:r w:rsidRPr="006172EC">
        <w:rPr>
          <w:rFonts w:ascii="Arial" w:eastAsia="Arial" w:hAnsi="Arial" w:cs="Arial"/>
          <w:sz w:val="24"/>
          <w:szCs w:val="24"/>
        </w:rPr>
        <w:t xml:space="preserve"> and ramps. Staff will be trained to know how to access this equipment or will have contacts if there are any faults with certain equipment to ensure they all can be adequately used.</w:t>
      </w:r>
    </w:p>
    <w:p w14:paraId="3D11D164" w14:textId="77777777" w:rsidR="006172EC" w:rsidRPr="006172EC" w:rsidRDefault="006172EC" w:rsidP="006172EC">
      <w:pPr>
        <w:spacing w:after="0"/>
        <w:rPr>
          <w:rFonts w:ascii="Arial" w:eastAsia="Arial" w:hAnsi="Arial" w:cs="Arial"/>
          <w:b/>
          <w:bCs/>
          <w:sz w:val="24"/>
          <w:szCs w:val="24"/>
        </w:rPr>
      </w:pPr>
    </w:p>
    <w:p w14:paraId="6F9ACB8E" w14:textId="77777777" w:rsidR="006172EC" w:rsidRPr="006172EC" w:rsidRDefault="006172EC" w:rsidP="006172EC">
      <w:pPr>
        <w:spacing w:after="0"/>
        <w:rPr>
          <w:rFonts w:ascii="Arial" w:eastAsia="Arial" w:hAnsi="Arial" w:cs="Arial"/>
          <w:b/>
          <w:bCs/>
          <w:sz w:val="24"/>
          <w:szCs w:val="24"/>
        </w:rPr>
      </w:pPr>
    </w:p>
    <w:p w14:paraId="54DDEF20" w14:textId="77777777" w:rsidR="006172EC" w:rsidRPr="006172EC" w:rsidRDefault="006172EC" w:rsidP="006172EC">
      <w:pPr>
        <w:spacing w:after="0"/>
        <w:rPr>
          <w:rFonts w:ascii="Arial" w:eastAsia="Arial" w:hAnsi="Arial" w:cs="Arial"/>
          <w:b/>
          <w:bCs/>
          <w:sz w:val="24"/>
          <w:szCs w:val="24"/>
        </w:rPr>
      </w:pPr>
    </w:p>
    <w:p w14:paraId="612B8EA4"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Appendix 2 – HEI</w:t>
      </w:r>
    </w:p>
    <w:p w14:paraId="5F0C189F" w14:textId="77777777" w:rsidR="006172EC" w:rsidRPr="006172EC" w:rsidRDefault="006172EC" w:rsidP="006172EC">
      <w:pPr>
        <w:spacing w:after="0"/>
        <w:rPr>
          <w:rFonts w:ascii="Arial" w:eastAsia="Arial" w:hAnsi="Arial" w:cs="Arial"/>
          <w:b/>
          <w:bCs/>
          <w:sz w:val="24"/>
          <w:szCs w:val="24"/>
        </w:rPr>
      </w:pPr>
      <w:r w:rsidRPr="006172EC">
        <w:rPr>
          <w:rFonts w:ascii="Arial" w:eastAsia="Arial" w:hAnsi="Arial" w:cs="Arial"/>
          <w:b/>
          <w:bCs/>
          <w:sz w:val="24"/>
          <w:szCs w:val="24"/>
        </w:rPr>
        <w:t xml:space="preserve">DSA assessments, students registered on University of Worcester </w:t>
      </w:r>
      <w:proofErr w:type="gramStart"/>
      <w:r w:rsidRPr="006172EC">
        <w:rPr>
          <w:rFonts w:ascii="Arial" w:eastAsia="Arial" w:hAnsi="Arial" w:cs="Arial"/>
          <w:b/>
          <w:bCs/>
          <w:sz w:val="24"/>
          <w:szCs w:val="24"/>
        </w:rPr>
        <w:t>courses</w:t>
      </w:r>
      <w:proofErr w:type="gramEnd"/>
    </w:p>
    <w:p w14:paraId="6E196CF1" w14:textId="77777777" w:rsidR="006172EC" w:rsidRPr="006172EC" w:rsidRDefault="006172EC" w:rsidP="006172EC">
      <w:pPr>
        <w:spacing w:after="0"/>
        <w:rPr>
          <w:rFonts w:ascii="Arial" w:eastAsia="Arial" w:hAnsi="Arial" w:cs="Arial"/>
          <w:sz w:val="24"/>
          <w:szCs w:val="24"/>
        </w:rPr>
      </w:pPr>
    </w:p>
    <w:p w14:paraId="607549F1" w14:textId="77777777" w:rsidR="006172EC" w:rsidRPr="006172EC" w:rsidRDefault="006172EC" w:rsidP="006172EC">
      <w:pPr>
        <w:spacing w:after="0"/>
        <w:rPr>
          <w:rFonts w:ascii="Arial" w:eastAsia="Arial" w:hAnsi="Arial" w:cs="Arial"/>
          <w:sz w:val="24"/>
          <w:szCs w:val="24"/>
        </w:rPr>
      </w:pPr>
      <w:r w:rsidRPr="006172EC">
        <w:rPr>
          <w:rFonts w:ascii="Arial" w:eastAsia="Arial" w:hAnsi="Arial" w:cs="Arial"/>
          <w:sz w:val="24"/>
          <w:szCs w:val="24"/>
        </w:rPr>
        <w:t>If a student on a Higher Education course feels that they may have a specific learning difficulty, such as dyslexia they can request an assessment.  Tutors may also suggest to a student that they may find it helpful to complete an assessment.</w:t>
      </w:r>
    </w:p>
    <w:p w14:paraId="0EA28E14" w14:textId="77777777" w:rsidR="006172EC" w:rsidRPr="006172EC" w:rsidRDefault="006172EC" w:rsidP="006172EC">
      <w:pPr>
        <w:spacing w:after="0"/>
        <w:rPr>
          <w:rFonts w:ascii="Arial" w:eastAsia="Arial" w:hAnsi="Arial" w:cs="Arial"/>
          <w:color w:val="333333"/>
          <w:sz w:val="24"/>
          <w:szCs w:val="24"/>
          <w:shd w:val="clear" w:color="auto" w:fill="FFFFFF"/>
        </w:rPr>
      </w:pPr>
      <w:r w:rsidRPr="006172EC">
        <w:rPr>
          <w:rFonts w:ascii="Arial" w:eastAsia="Arial" w:hAnsi="Arial" w:cs="Arial"/>
          <w:color w:val="333333"/>
          <w:sz w:val="24"/>
          <w:szCs w:val="24"/>
          <w:shd w:val="clear" w:color="auto" w:fill="FFFFFF"/>
        </w:rPr>
        <w:t>The University of Worcester Disability and Dyslexia Service offers confidential, one to one advice and guidance to students with disabilities, learning differences and medical conditions.  Please see the link below for further information: </w:t>
      </w:r>
    </w:p>
    <w:p w14:paraId="0D313B7C" w14:textId="77777777" w:rsidR="006172EC" w:rsidRPr="006172EC" w:rsidRDefault="006172EC" w:rsidP="006172EC">
      <w:pPr>
        <w:spacing w:after="0"/>
        <w:rPr>
          <w:rFonts w:ascii="Arial" w:eastAsia="Arial" w:hAnsi="Arial" w:cs="Arial"/>
          <w:color w:val="333333"/>
          <w:sz w:val="24"/>
          <w:szCs w:val="24"/>
          <w:shd w:val="clear" w:color="auto" w:fill="FFFFFF"/>
        </w:rPr>
      </w:pPr>
    </w:p>
    <w:p w14:paraId="34C3A996" w14:textId="77777777" w:rsidR="006172EC" w:rsidRPr="006172EC" w:rsidRDefault="00000000" w:rsidP="006172EC">
      <w:pPr>
        <w:spacing w:after="0"/>
        <w:rPr>
          <w:rFonts w:ascii="Arial" w:eastAsia="Arial" w:hAnsi="Arial" w:cs="Arial"/>
          <w:color w:val="333333"/>
          <w:sz w:val="24"/>
          <w:szCs w:val="24"/>
          <w:shd w:val="clear" w:color="auto" w:fill="FFFFFF"/>
        </w:rPr>
      </w:pPr>
      <w:hyperlink r:id="rId13">
        <w:r w:rsidR="006172EC" w:rsidRPr="006172EC">
          <w:rPr>
            <w:rStyle w:val="Hyperlink"/>
            <w:rFonts w:ascii="Arial" w:eastAsia="Arial" w:hAnsi="Arial" w:cs="Arial"/>
            <w:sz w:val="24"/>
            <w:szCs w:val="24"/>
          </w:rPr>
          <w:t>Home - Service Site - University of Worcester</w:t>
        </w:r>
      </w:hyperlink>
    </w:p>
    <w:p w14:paraId="514DB968" w14:textId="77777777" w:rsidR="006172EC" w:rsidRDefault="006172EC" w:rsidP="006172EC">
      <w:pPr>
        <w:spacing w:after="0"/>
        <w:rPr>
          <w:rFonts w:eastAsia="Arial"/>
          <w:color w:val="333333"/>
          <w:shd w:val="clear" w:color="auto" w:fill="FFFFFF"/>
        </w:rPr>
      </w:pPr>
    </w:p>
    <w:p w14:paraId="2DCEA36C" w14:textId="77777777" w:rsidR="006172EC" w:rsidRPr="001F7A2C" w:rsidRDefault="006172EC" w:rsidP="006172EC">
      <w:pPr>
        <w:spacing w:after="0"/>
        <w:rPr>
          <w:rFonts w:eastAsia="Arial"/>
        </w:rPr>
      </w:pPr>
    </w:p>
    <w:p w14:paraId="6B603B80" w14:textId="77777777" w:rsidR="006172EC" w:rsidRPr="001F7A2C" w:rsidRDefault="006172EC" w:rsidP="006172EC">
      <w:pPr>
        <w:rPr>
          <w:rFonts w:eastAsia="Arial"/>
          <w:b/>
          <w:bCs/>
        </w:rPr>
      </w:pPr>
    </w:p>
    <w:p w14:paraId="65D79276" w14:textId="77777777" w:rsidR="006172EC" w:rsidRPr="001F7A2C" w:rsidRDefault="006172EC" w:rsidP="006172EC">
      <w:pPr>
        <w:rPr>
          <w:rFonts w:eastAsia="Arial"/>
          <w:color w:val="FF0000"/>
          <w:sz w:val="28"/>
          <w:szCs w:val="28"/>
        </w:rPr>
      </w:pPr>
    </w:p>
    <w:p w14:paraId="1A1AA78A" w14:textId="77777777" w:rsidR="006172EC" w:rsidRPr="001F7A2C" w:rsidRDefault="006172EC" w:rsidP="006172EC">
      <w:pPr>
        <w:rPr>
          <w:rFonts w:eastAsia="Arial"/>
          <w:b/>
          <w:bCs/>
          <w:sz w:val="28"/>
          <w:szCs w:val="28"/>
        </w:rPr>
      </w:pPr>
    </w:p>
    <w:p w14:paraId="0B9A177A" w14:textId="77777777" w:rsidR="006172EC" w:rsidRPr="001F7A2C" w:rsidRDefault="006172EC" w:rsidP="006172EC">
      <w:pPr>
        <w:rPr>
          <w:rFonts w:eastAsia="Arial"/>
          <w:b/>
          <w:bCs/>
          <w:sz w:val="28"/>
          <w:szCs w:val="28"/>
        </w:rPr>
      </w:pPr>
    </w:p>
    <w:p w14:paraId="31835B98" w14:textId="77777777" w:rsidR="006172EC" w:rsidRPr="001F7A2C" w:rsidRDefault="006172EC" w:rsidP="006172EC">
      <w:pPr>
        <w:rPr>
          <w:rFonts w:eastAsia="Arial"/>
          <w:b/>
          <w:bCs/>
          <w:sz w:val="28"/>
          <w:szCs w:val="28"/>
        </w:rPr>
      </w:pPr>
    </w:p>
    <w:p w14:paraId="175D9982" w14:textId="77777777" w:rsidR="006172EC" w:rsidRPr="001F7A2C" w:rsidRDefault="006172EC" w:rsidP="006172EC">
      <w:pPr>
        <w:rPr>
          <w:rFonts w:eastAsia="Arial"/>
          <w:b/>
          <w:bCs/>
          <w:sz w:val="28"/>
          <w:szCs w:val="28"/>
        </w:rPr>
      </w:pPr>
    </w:p>
    <w:p w14:paraId="7CD6C80B" w14:textId="77777777" w:rsidR="006172EC" w:rsidRPr="001F7A2C" w:rsidRDefault="006172EC" w:rsidP="006172EC">
      <w:pPr>
        <w:rPr>
          <w:rFonts w:eastAsia="Arial"/>
          <w:b/>
          <w:bCs/>
          <w:sz w:val="28"/>
          <w:szCs w:val="28"/>
        </w:rPr>
      </w:pPr>
    </w:p>
    <w:p w14:paraId="56C55A8F" w14:textId="77777777" w:rsidR="006172EC" w:rsidRPr="001F7A2C" w:rsidRDefault="006172EC" w:rsidP="006172EC">
      <w:pPr>
        <w:rPr>
          <w:rFonts w:eastAsia="Arial"/>
        </w:rPr>
      </w:pPr>
    </w:p>
    <w:p w14:paraId="337D6305" w14:textId="77777777" w:rsidR="006172EC" w:rsidRPr="00274B82" w:rsidRDefault="006172EC" w:rsidP="00274B82">
      <w:pPr>
        <w:autoSpaceDE w:val="0"/>
        <w:autoSpaceDN w:val="0"/>
        <w:adjustRightInd w:val="0"/>
        <w:jc w:val="center"/>
        <w:rPr>
          <w:rFonts w:ascii="Arial" w:hAnsi="Arial" w:cs="Arial"/>
          <w:sz w:val="24"/>
          <w:szCs w:val="24"/>
        </w:rPr>
      </w:pPr>
    </w:p>
    <w:sectPr w:rsidR="006172EC" w:rsidRPr="00274B82" w:rsidSect="00541401">
      <w:headerReference w:type="default" r:id="rId14"/>
      <w:foot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694B" w14:textId="77777777" w:rsidR="007009BF" w:rsidRDefault="007009BF" w:rsidP="00222A6E">
      <w:pPr>
        <w:spacing w:after="0" w:line="240" w:lineRule="auto"/>
      </w:pPr>
      <w:r>
        <w:separator/>
      </w:r>
    </w:p>
  </w:endnote>
  <w:endnote w:type="continuationSeparator" w:id="0">
    <w:p w14:paraId="790FE25D" w14:textId="77777777" w:rsidR="007009BF" w:rsidRDefault="007009BF" w:rsidP="00222A6E">
      <w:pPr>
        <w:spacing w:after="0" w:line="240" w:lineRule="auto"/>
      </w:pPr>
      <w:r>
        <w:continuationSeparator/>
      </w:r>
    </w:p>
  </w:endnote>
  <w:endnote w:type="continuationNotice" w:id="1">
    <w:p w14:paraId="55F0C173" w14:textId="77777777" w:rsidR="007009BF" w:rsidRDefault="00700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43FEE31"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B0FA6">
                            <w:rPr>
                              <w:rFonts w:ascii="Arial" w:hAnsi="Arial" w:cs="Arial"/>
                              <w:b/>
                              <w:bCs/>
                              <w:color w:val="FFFFFF" w:themeColor="background1"/>
                            </w:rPr>
                            <w:t>October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1"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343FEE31"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8B0FA6">
                      <w:rPr>
                        <w:rFonts w:ascii="Arial" w:hAnsi="Arial" w:cs="Arial"/>
                        <w:b/>
                        <w:bCs/>
                        <w:color w:val="FFFFFF" w:themeColor="background1"/>
                      </w:rPr>
                      <w:t>October 2023</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8A13" w14:textId="77777777" w:rsidR="007009BF" w:rsidRDefault="007009BF" w:rsidP="00222A6E">
      <w:pPr>
        <w:spacing w:after="0" w:line="240" w:lineRule="auto"/>
      </w:pPr>
      <w:r>
        <w:separator/>
      </w:r>
    </w:p>
  </w:footnote>
  <w:footnote w:type="continuationSeparator" w:id="0">
    <w:p w14:paraId="1ABB2525" w14:textId="77777777" w:rsidR="007009BF" w:rsidRDefault="007009BF" w:rsidP="00222A6E">
      <w:pPr>
        <w:spacing w:after="0" w:line="240" w:lineRule="auto"/>
      </w:pPr>
      <w:r>
        <w:continuationSeparator/>
      </w:r>
    </w:p>
  </w:footnote>
  <w:footnote w:type="continuationNotice" w:id="1">
    <w:p w14:paraId="697EEDF2" w14:textId="77777777" w:rsidR="007009BF" w:rsidRDefault="00700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678E6"/>
    <w:multiLevelType w:val="hybridMultilevel"/>
    <w:tmpl w:val="A2CCE37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F0D4C"/>
    <w:multiLevelType w:val="hybridMultilevel"/>
    <w:tmpl w:val="790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319CE"/>
    <w:multiLevelType w:val="hybridMultilevel"/>
    <w:tmpl w:val="682A7A9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E5D9D"/>
    <w:multiLevelType w:val="hybridMultilevel"/>
    <w:tmpl w:val="351E168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F6F38"/>
    <w:multiLevelType w:val="hybridMultilevel"/>
    <w:tmpl w:val="331AFC6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3"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5"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6"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4"/>
  </w:num>
  <w:num w:numId="2" w16cid:durableId="116418603">
    <w:abstractNumId w:val="5"/>
  </w:num>
  <w:num w:numId="3" w16cid:durableId="301497653">
    <w:abstractNumId w:val="21"/>
  </w:num>
  <w:num w:numId="4" w16cid:durableId="1389110930">
    <w:abstractNumId w:val="18"/>
  </w:num>
  <w:num w:numId="5" w16cid:durableId="1038819762">
    <w:abstractNumId w:val="15"/>
  </w:num>
  <w:num w:numId="6" w16cid:durableId="374164089">
    <w:abstractNumId w:val="12"/>
  </w:num>
  <w:num w:numId="7" w16cid:durableId="593972605">
    <w:abstractNumId w:val="2"/>
  </w:num>
  <w:num w:numId="8" w16cid:durableId="1515027518">
    <w:abstractNumId w:val="19"/>
  </w:num>
  <w:num w:numId="9" w16cid:durableId="720322818">
    <w:abstractNumId w:val="17"/>
  </w:num>
  <w:num w:numId="10" w16cid:durableId="473840895">
    <w:abstractNumId w:val="26"/>
  </w:num>
  <w:num w:numId="11" w16cid:durableId="499002243">
    <w:abstractNumId w:val="22"/>
  </w:num>
  <w:num w:numId="12" w16cid:durableId="1314603233">
    <w:abstractNumId w:val="20"/>
  </w:num>
  <w:num w:numId="13" w16cid:durableId="832641607">
    <w:abstractNumId w:val="6"/>
  </w:num>
  <w:num w:numId="14" w16cid:durableId="1519923364">
    <w:abstractNumId w:val="27"/>
  </w:num>
  <w:num w:numId="15" w16cid:durableId="2003508221">
    <w:abstractNumId w:val="3"/>
  </w:num>
  <w:num w:numId="16" w16cid:durableId="1040401510">
    <w:abstractNumId w:val="7"/>
  </w:num>
  <w:num w:numId="17" w16cid:durableId="1468547310">
    <w:abstractNumId w:val="16"/>
  </w:num>
  <w:num w:numId="18" w16cid:durableId="1202787988">
    <w:abstractNumId w:val="25"/>
  </w:num>
  <w:num w:numId="19" w16cid:durableId="1694381031">
    <w:abstractNumId w:val="14"/>
  </w:num>
  <w:num w:numId="20" w16cid:durableId="1834760416">
    <w:abstractNumId w:val="0"/>
  </w:num>
  <w:num w:numId="21" w16cid:durableId="637146815">
    <w:abstractNumId w:val="11"/>
  </w:num>
  <w:num w:numId="22" w16cid:durableId="1361853752">
    <w:abstractNumId w:val="10"/>
  </w:num>
  <w:num w:numId="23" w16cid:durableId="1030061819">
    <w:abstractNumId w:val="23"/>
  </w:num>
  <w:num w:numId="24" w16cid:durableId="76098012">
    <w:abstractNumId w:val="9"/>
  </w:num>
  <w:num w:numId="25" w16cid:durableId="442580758">
    <w:abstractNumId w:val="8"/>
  </w:num>
  <w:num w:numId="26" w16cid:durableId="2101676944">
    <w:abstractNumId w:val="1"/>
  </w:num>
  <w:num w:numId="27" w16cid:durableId="1167593718">
    <w:abstractNumId w:val="13"/>
  </w:num>
  <w:num w:numId="28" w16cid:durableId="1396971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D4B21"/>
    <w:rsid w:val="001207A9"/>
    <w:rsid w:val="001236BA"/>
    <w:rsid w:val="00143D6D"/>
    <w:rsid w:val="00145419"/>
    <w:rsid w:val="001C6067"/>
    <w:rsid w:val="00222A6E"/>
    <w:rsid w:val="002513EB"/>
    <w:rsid w:val="00274B82"/>
    <w:rsid w:val="002C3183"/>
    <w:rsid w:val="002F16D4"/>
    <w:rsid w:val="002F7B4E"/>
    <w:rsid w:val="00340EB4"/>
    <w:rsid w:val="003C0BC1"/>
    <w:rsid w:val="0040412B"/>
    <w:rsid w:val="0040473E"/>
    <w:rsid w:val="0042119E"/>
    <w:rsid w:val="00430D76"/>
    <w:rsid w:val="0048462B"/>
    <w:rsid w:val="004A7702"/>
    <w:rsid w:val="004C1EC6"/>
    <w:rsid w:val="00541401"/>
    <w:rsid w:val="00547CE8"/>
    <w:rsid w:val="005636A9"/>
    <w:rsid w:val="00575637"/>
    <w:rsid w:val="00594C5D"/>
    <w:rsid w:val="005C693D"/>
    <w:rsid w:val="00604CB8"/>
    <w:rsid w:val="006172EC"/>
    <w:rsid w:val="0063558E"/>
    <w:rsid w:val="0065347B"/>
    <w:rsid w:val="00653E31"/>
    <w:rsid w:val="006D0B42"/>
    <w:rsid w:val="006D6549"/>
    <w:rsid w:val="007009BF"/>
    <w:rsid w:val="00711A88"/>
    <w:rsid w:val="007574AF"/>
    <w:rsid w:val="00765760"/>
    <w:rsid w:val="007A63B5"/>
    <w:rsid w:val="007B6D0F"/>
    <w:rsid w:val="007C1493"/>
    <w:rsid w:val="00825018"/>
    <w:rsid w:val="00876B0D"/>
    <w:rsid w:val="008B0FA6"/>
    <w:rsid w:val="008F4558"/>
    <w:rsid w:val="00917B07"/>
    <w:rsid w:val="009205DF"/>
    <w:rsid w:val="00932F4C"/>
    <w:rsid w:val="009549BC"/>
    <w:rsid w:val="0095754A"/>
    <w:rsid w:val="009716EC"/>
    <w:rsid w:val="0097339A"/>
    <w:rsid w:val="0098695B"/>
    <w:rsid w:val="00A00F55"/>
    <w:rsid w:val="00A14E1D"/>
    <w:rsid w:val="00A20D07"/>
    <w:rsid w:val="00A26A8C"/>
    <w:rsid w:val="00AC296A"/>
    <w:rsid w:val="00AC527E"/>
    <w:rsid w:val="00B32FF7"/>
    <w:rsid w:val="00B473A5"/>
    <w:rsid w:val="00B756AD"/>
    <w:rsid w:val="00B83C68"/>
    <w:rsid w:val="00B9580B"/>
    <w:rsid w:val="00BC665D"/>
    <w:rsid w:val="00C12289"/>
    <w:rsid w:val="00C14140"/>
    <w:rsid w:val="00C1585C"/>
    <w:rsid w:val="00C27611"/>
    <w:rsid w:val="00C30681"/>
    <w:rsid w:val="00C71287"/>
    <w:rsid w:val="00CC33F2"/>
    <w:rsid w:val="00D349E0"/>
    <w:rsid w:val="00D54817"/>
    <w:rsid w:val="00D72966"/>
    <w:rsid w:val="00E30CFD"/>
    <w:rsid w:val="00F24FCE"/>
    <w:rsid w:val="00F66C20"/>
    <w:rsid w:val="00FB53ED"/>
    <w:rsid w:val="00FB62D6"/>
    <w:rsid w:val="00FD02DA"/>
    <w:rsid w:val="00FE0C71"/>
    <w:rsid w:val="00FE6E20"/>
    <w:rsid w:val="15679040"/>
    <w:rsid w:val="448DC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worc.ac.uk/disabilityanddyslex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mersetcc.sharepoint.com/:w:/r/sites/EPS-CurricTeachAssess/SCIL%20Study%20Centre%20Courses/Apprenticeships/6.%20Functional%20Skills/3.%20Reasonable%20adjustment%20requests/2.%20SCIL%20Reasonable%20adjustment%20request%20form.docx?d=w50f767c4061848048a22ba6992bf8450&amp;csf=1&amp;web=1&amp;e=be8gY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4" ma:contentTypeDescription="Create a new document." ma:contentTypeScope="" ma:versionID="263b4cb75478306975c27649924fa9b9">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64732ebee5ac30713f8f814e30348955"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Props1.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2.xml><?xml version="1.0" encoding="utf-8"?>
<ds:datastoreItem xmlns:ds="http://schemas.openxmlformats.org/officeDocument/2006/customXml" ds:itemID="{631EDCCD-9624-4DAA-BBE0-01091396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15</TotalTime>
  <Pages>6</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6</cp:revision>
  <dcterms:created xsi:type="dcterms:W3CDTF">2023-04-21T11:46:00Z</dcterms:created>
  <dcterms:modified xsi:type="dcterms:W3CDTF">2023-10-05T09:34:00Z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