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344" w14:textId="01EEDB52" w:rsidR="00130D78" w:rsidRPr="00190DD4" w:rsidRDefault="00190DD4">
      <w:pPr>
        <w:rPr>
          <w:rFonts w:ascii="Arial" w:hAnsi="Arial" w:cs="Arial"/>
        </w:rPr>
      </w:pPr>
      <w:r w:rsidRPr="00190DD4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091A7E80" wp14:editId="62C1246F">
            <wp:simplePos x="0" y="0"/>
            <wp:positionH relativeFrom="column">
              <wp:posOffset>-93980</wp:posOffset>
            </wp:positionH>
            <wp:positionV relativeFrom="paragraph">
              <wp:posOffset>-137795</wp:posOffset>
            </wp:positionV>
            <wp:extent cx="1099727" cy="563790"/>
            <wp:effectExtent l="0" t="0" r="5715" b="8255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E1517ED-25E3-4ABA-B70E-25C57E09A3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id="{6E1517ED-25E3-4ABA-B70E-25C57E09A3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27" cy="5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90DD4">
        <w:rPr>
          <w:rFonts w:ascii="Arial" w:hAnsi="Arial" w:cs="Arial"/>
          <w:noProof/>
        </w:rPr>
        <w:drawing>
          <wp:anchor distT="0" distB="0" distL="114300" distR="114300" simplePos="0" relativeHeight="251654144" behindDoc="0" locked="0" layoutInCell="1" allowOverlap="1" wp14:anchorId="2DCA8500" wp14:editId="43608778">
            <wp:simplePos x="0" y="0"/>
            <wp:positionH relativeFrom="column">
              <wp:posOffset>5403215</wp:posOffset>
            </wp:positionH>
            <wp:positionV relativeFrom="paragraph">
              <wp:posOffset>-445135</wp:posOffset>
            </wp:positionV>
            <wp:extent cx="1367155" cy="99745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9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7B2FB" w14:textId="19A16189" w:rsidR="00B27DE6" w:rsidRPr="00190DD4" w:rsidRDefault="00190DD4">
      <w:pPr>
        <w:rPr>
          <w:rFonts w:ascii="Arial" w:hAnsi="Arial" w:cs="Arial"/>
        </w:rPr>
      </w:pPr>
      <w:r w:rsidRPr="00190D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79278" wp14:editId="29C6BA0C">
                <wp:simplePos x="0" y="0"/>
                <wp:positionH relativeFrom="column">
                  <wp:posOffset>-89535</wp:posOffset>
                </wp:positionH>
                <wp:positionV relativeFrom="paragraph">
                  <wp:posOffset>322369</wp:posOffset>
                </wp:positionV>
                <wp:extent cx="6756400" cy="1163531"/>
                <wp:effectExtent l="0" t="0" r="6350" b="0"/>
                <wp:wrapNone/>
                <wp:docPr id="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1163531"/>
                        </a:xfrm>
                        <a:prstGeom prst="roundRect">
                          <a:avLst/>
                        </a:prstGeom>
                        <a:solidFill>
                          <a:srgbClr val="6EBDEA"/>
                        </a:solidFill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88CF57" w14:textId="21B5AC06" w:rsidR="00796539" w:rsidRPr="00796539" w:rsidRDefault="00796539" w:rsidP="00796539">
                            <w:pPr>
                              <w:spacing w:after="0" w:line="240" w:lineRule="auto"/>
                              <w:jc w:val="center"/>
                              <w:rPr>
                                <w:rFonts w:cs="Microsoft New Tai Lue"/>
                                <w:b/>
                                <w:color w:val="213686"/>
                                <w:sz w:val="56"/>
                                <w:szCs w:val="56"/>
                              </w:rPr>
                            </w:pPr>
                            <w:r w:rsidRPr="00796539">
                              <w:rPr>
                                <w:rFonts w:cs="Microsoft New Tai Lue"/>
                                <w:b/>
                                <w:color w:val="213686"/>
                                <w:sz w:val="56"/>
                                <w:szCs w:val="56"/>
                              </w:rPr>
                              <w:t>A</w:t>
                            </w:r>
                            <w:r w:rsidR="00D17ACB">
                              <w:rPr>
                                <w:rFonts w:cs="Microsoft New Tai Lue"/>
                                <w:b/>
                                <w:color w:val="213686"/>
                                <w:sz w:val="56"/>
                                <w:szCs w:val="56"/>
                              </w:rPr>
                              <w:t>ssessment Only Route to</w:t>
                            </w:r>
                            <w:r w:rsidRPr="00796539">
                              <w:rPr>
                                <w:rFonts w:cs="Microsoft New Tai Lue"/>
                                <w:b/>
                                <w:color w:val="213686"/>
                                <w:sz w:val="56"/>
                                <w:szCs w:val="56"/>
                              </w:rPr>
                              <w:t xml:space="preserve"> QTS</w:t>
                            </w:r>
                          </w:p>
                          <w:p w14:paraId="1729A17B" w14:textId="5D870CA1" w:rsidR="001318DD" w:rsidRPr="00130D78" w:rsidRDefault="00796539" w:rsidP="00796539">
                            <w:pPr>
                              <w:spacing w:after="0" w:line="240" w:lineRule="auto"/>
                              <w:jc w:val="center"/>
                              <w:rPr>
                                <w:rFonts w:cs="Microsoft New Tai Lue"/>
                                <w:b/>
                                <w:color w:val="213686"/>
                                <w:sz w:val="56"/>
                                <w:szCs w:val="56"/>
                              </w:rPr>
                            </w:pPr>
                            <w:r w:rsidRPr="00796539">
                              <w:rPr>
                                <w:rFonts w:cs="Microsoft New Tai Lue"/>
                                <w:b/>
                                <w:color w:val="213686"/>
                                <w:sz w:val="56"/>
                                <w:szCs w:val="56"/>
                              </w:rPr>
                              <w:t>Candidate’s Application Check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279278" id="Rounded Rectangle 3" o:spid="_x0000_s1026" style="position:absolute;margin-left:-7.05pt;margin-top:25.4pt;width:532pt;height:9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" fillcolor="#6ebdea" stroked="f" strokeweight="3pt">
                <v:textbox>
                  <w:txbxContent>
                    <w:p w14:paraId="2A88CF57" w14:textId="21B5AC06" w:rsidR="00796539" w:rsidRPr="00796539" w:rsidRDefault="00796539" w:rsidP="00796539">
                      <w:pPr>
                        <w:spacing w:after="0" w:line="240" w:lineRule="auto"/>
                        <w:jc w:val="center"/>
                        <w:rPr>
                          <w:rFonts w:cs="Microsoft New Tai Lue"/>
                          <w:b/>
                          <w:color w:val="213686"/>
                          <w:sz w:val="56"/>
                          <w:szCs w:val="56"/>
                        </w:rPr>
                      </w:pPr>
                      <w:r w:rsidRPr="00796539">
                        <w:rPr>
                          <w:rFonts w:cs="Microsoft New Tai Lue"/>
                          <w:b/>
                          <w:color w:val="213686"/>
                          <w:sz w:val="56"/>
                          <w:szCs w:val="56"/>
                        </w:rPr>
                        <w:t>A</w:t>
                      </w:r>
                      <w:r w:rsidR="00D17ACB">
                        <w:rPr>
                          <w:rFonts w:cs="Microsoft New Tai Lue"/>
                          <w:b/>
                          <w:color w:val="213686"/>
                          <w:sz w:val="56"/>
                          <w:szCs w:val="56"/>
                        </w:rPr>
                        <w:t>ssessment Only Route to</w:t>
                      </w:r>
                      <w:r w:rsidRPr="00796539">
                        <w:rPr>
                          <w:rFonts w:cs="Microsoft New Tai Lue"/>
                          <w:b/>
                          <w:color w:val="213686"/>
                          <w:sz w:val="56"/>
                          <w:szCs w:val="56"/>
                        </w:rPr>
                        <w:t xml:space="preserve"> QTS</w:t>
                      </w:r>
                    </w:p>
                    <w:p w14:paraId="1729A17B" w14:textId="5D870CA1" w:rsidR="001318DD" w:rsidRPr="00130D78" w:rsidRDefault="00796539" w:rsidP="00796539">
                      <w:pPr>
                        <w:spacing w:after="0" w:line="240" w:lineRule="auto"/>
                        <w:jc w:val="center"/>
                        <w:rPr>
                          <w:rFonts w:cs="Microsoft New Tai Lue"/>
                          <w:b/>
                          <w:color w:val="213686"/>
                          <w:sz w:val="56"/>
                          <w:szCs w:val="56"/>
                        </w:rPr>
                      </w:pPr>
                      <w:r w:rsidRPr="00796539">
                        <w:rPr>
                          <w:rFonts w:cs="Microsoft New Tai Lue"/>
                          <w:b/>
                          <w:color w:val="213686"/>
                          <w:sz w:val="56"/>
                          <w:szCs w:val="56"/>
                        </w:rPr>
                        <w:t>Candidate’s Application Check List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8C096D" w14:textId="065266A7" w:rsidR="00597A9E" w:rsidRPr="00190DD4" w:rsidRDefault="00597A9E" w:rsidP="00597A9E">
      <w:pPr>
        <w:rPr>
          <w:rFonts w:ascii="Arial" w:hAnsi="Arial" w:cs="Arial"/>
        </w:rPr>
      </w:pPr>
    </w:p>
    <w:p w14:paraId="2238D628" w14:textId="797C8CED" w:rsidR="00597A9E" w:rsidRPr="00190DD4" w:rsidRDefault="00597A9E" w:rsidP="00597A9E">
      <w:pPr>
        <w:rPr>
          <w:rFonts w:ascii="Arial" w:hAnsi="Arial" w:cs="Arial"/>
        </w:rPr>
      </w:pPr>
    </w:p>
    <w:p w14:paraId="3A375C7B" w14:textId="78E3A23D" w:rsidR="00597A9E" w:rsidRPr="00190DD4" w:rsidRDefault="00597A9E" w:rsidP="00597A9E">
      <w:pPr>
        <w:rPr>
          <w:rFonts w:ascii="Arial" w:hAnsi="Arial" w:cs="Arial"/>
        </w:rPr>
      </w:pPr>
    </w:p>
    <w:p w14:paraId="4FD3E9E8" w14:textId="0FC14AEB" w:rsidR="00597A9E" w:rsidRPr="00190DD4" w:rsidRDefault="00597A9E" w:rsidP="00B53F1C">
      <w:pPr>
        <w:spacing w:after="0" w:line="240" w:lineRule="auto"/>
        <w:rPr>
          <w:rFonts w:ascii="Arial" w:hAnsi="Arial" w:cs="Arial"/>
        </w:rPr>
      </w:pPr>
    </w:p>
    <w:p w14:paraId="38BEDAFC" w14:textId="77777777" w:rsidR="00B53F1C" w:rsidRPr="00190DD4" w:rsidRDefault="00B53F1C" w:rsidP="00B53F1C">
      <w:pPr>
        <w:spacing w:after="0" w:line="240" w:lineRule="auto"/>
        <w:rPr>
          <w:rFonts w:ascii="Arial" w:hAnsi="Arial" w:cs="Arial"/>
        </w:rPr>
      </w:pPr>
    </w:p>
    <w:p w14:paraId="61B80914" w14:textId="77777777" w:rsidR="00190DD4" w:rsidRDefault="00190DD4" w:rsidP="00B53F1C">
      <w:pPr>
        <w:spacing w:after="0" w:line="240" w:lineRule="auto"/>
        <w:rPr>
          <w:rFonts w:ascii="Arial" w:hAnsi="Arial" w:cs="Arial"/>
        </w:rPr>
      </w:pPr>
    </w:p>
    <w:p w14:paraId="5C0A5F59" w14:textId="333A616B" w:rsidR="00597A9E" w:rsidRPr="00190DD4" w:rsidRDefault="00597A9E" w:rsidP="00B53F1C">
      <w:pPr>
        <w:spacing w:after="0" w:line="240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>Before applying for the Assessment Only Route, the candidate must check that they have:</w:t>
      </w:r>
    </w:p>
    <w:p w14:paraId="2E47DBB1" w14:textId="15C3E5B4" w:rsidR="00B53F1C" w:rsidRPr="00190DD4" w:rsidRDefault="00B53F1C" w:rsidP="00B53F1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776"/>
        <w:gridCol w:w="567"/>
      </w:tblGrid>
      <w:tr w:rsidR="00B53F1C" w:rsidRPr="00190DD4" w14:paraId="32976DD4" w14:textId="77777777" w:rsidTr="00B53F1C">
        <w:tc>
          <w:tcPr>
            <w:tcW w:w="9776" w:type="dxa"/>
          </w:tcPr>
          <w:p w14:paraId="62649284" w14:textId="77777777" w:rsidR="00B53F1C" w:rsidRPr="00190DD4" w:rsidRDefault="00B53F1C" w:rsidP="00B53F1C">
            <w:p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1. Completed the application form including:</w:t>
            </w:r>
          </w:p>
        </w:tc>
        <w:tc>
          <w:tcPr>
            <w:tcW w:w="567" w:type="dxa"/>
          </w:tcPr>
          <w:p w14:paraId="0F36563F" w14:textId="6C39043D" w:rsidR="00B53F1C" w:rsidRPr="00190DD4" w:rsidRDefault="00B53F1C" w:rsidP="00B53F1C">
            <w:pPr>
              <w:rPr>
                <w:rFonts w:ascii="Arial" w:hAnsi="Arial" w:cs="Arial"/>
              </w:rPr>
            </w:pPr>
          </w:p>
        </w:tc>
      </w:tr>
      <w:tr w:rsidR="00B53F1C" w:rsidRPr="00190DD4" w14:paraId="7F3DBE96" w14:textId="77777777" w:rsidTr="00B53F1C">
        <w:tc>
          <w:tcPr>
            <w:tcW w:w="9776" w:type="dxa"/>
          </w:tcPr>
          <w:p w14:paraId="765D27AB" w14:textId="53AE0E59" w:rsidR="00B53F1C" w:rsidRPr="00190DD4" w:rsidRDefault="00B53F1C" w:rsidP="00B53F1C">
            <w:p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a. Section 8 signed by both the candidate and their headteacher, with responsibility of fee payment by the candidate, school or shared responsibility indicated through signature.</w:t>
            </w:r>
          </w:p>
        </w:tc>
        <w:tc>
          <w:tcPr>
            <w:tcW w:w="567" w:type="dxa"/>
          </w:tcPr>
          <w:p w14:paraId="6EC7BA2A" w14:textId="77777777" w:rsidR="00B53F1C" w:rsidRPr="00190DD4" w:rsidRDefault="00B53F1C" w:rsidP="00B53F1C">
            <w:pPr>
              <w:rPr>
                <w:rFonts w:ascii="Arial" w:hAnsi="Arial" w:cs="Arial"/>
              </w:rPr>
            </w:pPr>
          </w:p>
        </w:tc>
      </w:tr>
      <w:tr w:rsidR="00B53F1C" w:rsidRPr="00190DD4" w14:paraId="5720F533" w14:textId="77777777" w:rsidTr="00B53F1C">
        <w:tc>
          <w:tcPr>
            <w:tcW w:w="9776" w:type="dxa"/>
          </w:tcPr>
          <w:p w14:paraId="2B6270C1" w14:textId="77777777" w:rsidR="00B53F1C" w:rsidRPr="00190DD4" w:rsidRDefault="00B53F1C" w:rsidP="00B53F1C">
            <w:p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b. Full details of teaching as an unqualified teacher – i.e. regardless of current or past job title, evidence they have been working effectively as the equivalent of an unqualified teacher.  The candidate needs to demonstrate they have undertaken a substantial teaching role for at least two years and across two key stages from the following:</w:t>
            </w:r>
          </w:p>
          <w:p w14:paraId="669414DF" w14:textId="77777777" w:rsidR="00B53F1C" w:rsidRPr="00190DD4" w:rsidRDefault="00B53F1C" w:rsidP="00B53F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3-5 (Foundation stage)</w:t>
            </w:r>
          </w:p>
          <w:p w14:paraId="563B6797" w14:textId="77777777" w:rsidR="00B53F1C" w:rsidRPr="00190DD4" w:rsidRDefault="00B53F1C" w:rsidP="00B53F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5-7 (School years 1-2)</w:t>
            </w:r>
          </w:p>
          <w:p w14:paraId="1C94A6E7" w14:textId="77777777" w:rsidR="00B53F1C" w:rsidRPr="00190DD4" w:rsidRDefault="00B53F1C" w:rsidP="00B53F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7-9 (School years 3-4)</w:t>
            </w:r>
          </w:p>
          <w:p w14:paraId="7EC57EE5" w14:textId="2923DA7E" w:rsidR="00B53F1C" w:rsidRPr="00190DD4" w:rsidRDefault="00B53F1C" w:rsidP="00B53F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9-11 (School years 5-6)</w:t>
            </w:r>
          </w:p>
        </w:tc>
        <w:tc>
          <w:tcPr>
            <w:tcW w:w="567" w:type="dxa"/>
          </w:tcPr>
          <w:p w14:paraId="79A20183" w14:textId="77777777" w:rsidR="00B53F1C" w:rsidRPr="00190DD4" w:rsidRDefault="00B53F1C" w:rsidP="00B53F1C">
            <w:pPr>
              <w:rPr>
                <w:rFonts w:ascii="Arial" w:hAnsi="Arial" w:cs="Arial"/>
              </w:rPr>
            </w:pPr>
          </w:p>
        </w:tc>
      </w:tr>
      <w:tr w:rsidR="00B53F1C" w:rsidRPr="00190DD4" w14:paraId="72389155" w14:textId="77777777" w:rsidTr="00B53F1C">
        <w:tc>
          <w:tcPr>
            <w:tcW w:w="9776" w:type="dxa"/>
          </w:tcPr>
          <w:p w14:paraId="6BFC88F0" w14:textId="580C0CE1" w:rsidR="00B53F1C" w:rsidRPr="00190DD4" w:rsidRDefault="00B53F1C" w:rsidP="00B53F1C">
            <w:p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 xml:space="preserve">c. Included in the application a ‘supporting statement’ - the rationale for wishing to gain QTS via the Assessment Only Route.  </w:t>
            </w:r>
          </w:p>
        </w:tc>
        <w:tc>
          <w:tcPr>
            <w:tcW w:w="567" w:type="dxa"/>
          </w:tcPr>
          <w:p w14:paraId="521E5F3D" w14:textId="77777777" w:rsidR="00B53F1C" w:rsidRPr="00190DD4" w:rsidRDefault="00B53F1C" w:rsidP="00B53F1C">
            <w:pPr>
              <w:rPr>
                <w:rFonts w:ascii="Arial" w:hAnsi="Arial" w:cs="Arial"/>
              </w:rPr>
            </w:pPr>
          </w:p>
        </w:tc>
      </w:tr>
      <w:tr w:rsidR="00B53F1C" w:rsidRPr="00190DD4" w14:paraId="50EDD842" w14:textId="77777777" w:rsidTr="00B53F1C">
        <w:tc>
          <w:tcPr>
            <w:tcW w:w="9776" w:type="dxa"/>
          </w:tcPr>
          <w:p w14:paraId="141F931F" w14:textId="4F3C56A9" w:rsidR="00B53F1C" w:rsidRPr="00190DD4" w:rsidRDefault="00B53F1C" w:rsidP="00B53F1C">
            <w:p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 xml:space="preserve">d. Full details of work in other school(s) – the candidate needs to have taught in another school for a considerable period.  Ideally, the second school should be a contrast to their </w:t>
            </w:r>
            <w:r w:rsidR="001954F8" w:rsidRPr="00190DD4">
              <w:rPr>
                <w:rFonts w:ascii="Arial" w:hAnsi="Arial" w:cs="Arial"/>
              </w:rPr>
              <w:t>host</w:t>
            </w:r>
            <w:r w:rsidRPr="00190DD4">
              <w:rPr>
                <w:rFonts w:ascii="Arial" w:hAnsi="Arial" w:cs="Arial"/>
              </w:rPr>
              <w:t xml:space="preserve"> school</w:t>
            </w:r>
            <w:r w:rsidR="0054201E" w:rsidRPr="00190DD4">
              <w:rPr>
                <w:rFonts w:ascii="Arial" w:hAnsi="Arial" w:cs="Arial"/>
              </w:rPr>
              <w:t>.</w:t>
            </w:r>
            <w:r w:rsidRPr="00190D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1A5BDB04" w14:textId="77777777" w:rsidR="00B53F1C" w:rsidRPr="00190DD4" w:rsidRDefault="00B53F1C" w:rsidP="00B53F1C">
            <w:pPr>
              <w:rPr>
                <w:rFonts w:ascii="Arial" w:hAnsi="Arial" w:cs="Arial"/>
              </w:rPr>
            </w:pPr>
          </w:p>
        </w:tc>
      </w:tr>
      <w:tr w:rsidR="00B53F1C" w:rsidRPr="00190DD4" w14:paraId="5080590B" w14:textId="77777777" w:rsidTr="00B53F1C">
        <w:tc>
          <w:tcPr>
            <w:tcW w:w="9776" w:type="dxa"/>
          </w:tcPr>
          <w:p w14:paraId="7A2D5B8C" w14:textId="374BA6EF" w:rsidR="00B53F1C" w:rsidRPr="00190DD4" w:rsidRDefault="00B53F1C" w:rsidP="00B53F1C">
            <w:pPr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2. Electronically submitted a copy of their Degree Certificate, GCSE Certificates for Maths, English and Science.  Please contact</w:t>
            </w:r>
            <w:r w:rsidR="0054201E" w:rsidRPr="00190DD4">
              <w:rPr>
                <w:rFonts w:ascii="Arial" w:hAnsi="Arial" w:cs="Arial"/>
              </w:rPr>
              <w:t xml:space="preserve"> </w:t>
            </w:r>
            <w:hyperlink r:id="rId11" w:history="1">
              <w:r w:rsidR="00963B3C" w:rsidRPr="00190DD4">
                <w:rPr>
                  <w:rStyle w:val="Hyperlink"/>
                  <w:rFonts w:ascii="Arial" w:hAnsi="Arial" w:cs="Arial"/>
                </w:rPr>
                <w:t>SCIL@somerset.gov.uk</w:t>
              </w:r>
            </w:hyperlink>
            <w:r w:rsidRPr="00190DD4">
              <w:rPr>
                <w:rFonts w:ascii="Arial" w:hAnsi="Arial" w:cs="Arial"/>
              </w:rPr>
              <w:t xml:space="preserve">  should you have difficulty accessing your GCSE certificates.</w:t>
            </w:r>
          </w:p>
        </w:tc>
        <w:tc>
          <w:tcPr>
            <w:tcW w:w="567" w:type="dxa"/>
          </w:tcPr>
          <w:p w14:paraId="391E0A5D" w14:textId="77777777" w:rsidR="00B53F1C" w:rsidRPr="00190DD4" w:rsidRDefault="00B53F1C" w:rsidP="00B53F1C">
            <w:pPr>
              <w:rPr>
                <w:rFonts w:ascii="Arial" w:hAnsi="Arial" w:cs="Arial"/>
              </w:rPr>
            </w:pPr>
          </w:p>
        </w:tc>
      </w:tr>
    </w:tbl>
    <w:p w14:paraId="4C91BB4F" w14:textId="77777777" w:rsidR="00B53F1C" w:rsidRPr="00190DD4" w:rsidRDefault="00B53F1C" w:rsidP="00B53F1C">
      <w:pPr>
        <w:spacing w:after="0" w:line="240" w:lineRule="auto"/>
        <w:rPr>
          <w:rFonts w:ascii="Arial" w:hAnsi="Arial" w:cs="Arial"/>
        </w:rPr>
      </w:pPr>
    </w:p>
    <w:p w14:paraId="699BE3C6" w14:textId="27ADAB4F" w:rsidR="00597A9E" w:rsidRPr="00190DD4" w:rsidRDefault="00597A9E" w:rsidP="00B53F1C">
      <w:pPr>
        <w:spacing w:after="0" w:line="240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>Prospective candidates are reminded that this is an Assessment Only Route and further training in order to gain QTS should not be required.</w:t>
      </w:r>
    </w:p>
    <w:p w14:paraId="563BB3BF" w14:textId="77777777" w:rsidR="00B53F1C" w:rsidRPr="00190DD4" w:rsidRDefault="00B53F1C" w:rsidP="00B53F1C">
      <w:pPr>
        <w:spacing w:after="0" w:line="240" w:lineRule="auto"/>
        <w:rPr>
          <w:rFonts w:ascii="Arial" w:hAnsi="Arial" w:cs="Arial"/>
        </w:rPr>
      </w:pPr>
    </w:p>
    <w:p w14:paraId="1C7E14E6" w14:textId="0F2568F3" w:rsidR="00597A9E" w:rsidRPr="00190DD4" w:rsidRDefault="00597A9E" w:rsidP="00B53F1C">
      <w:pPr>
        <w:spacing w:after="0" w:line="240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 xml:space="preserve">The application will be assessed by </w:t>
      </w:r>
      <w:r w:rsidR="00B53F1C" w:rsidRPr="00190DD4">
        <w:rPr>
          <w:rFonts w:ascii="Arial" w:hAnsi="Arial" w:cs="Arial"/>
        </w:rPr>
        <w:t>Somerset SCITT, who will p</w:t>
      </w:r>
      <w:r w:rsidRPr="00190DD4">
        <w:rPr>
          <w:rFonts w:ascii="Arial" w:hAnsi="Arial" w:cs="Arial"/>
        </w:rPr>
        <w:t>ay particular attention to the points outlined above when making their decision as to whether the candidate should be interviewed for a place on the Assessment Only Route.</w:t>
      </w:r>
    </w:p>
    <w:p w14:paraId="2937E169" w14:textId="77777777" w:rsidR="00B53F1C" w:rsidRPr="00190DD4" w:rsidRDefault="00B53F1C" w:rsidP="00B53F1C">
      <w:pPr>
        <w:spacing w:after="0" w:line="240" w:lineRule="auto"/>
        <w:rPr>
          <w:rFonts w:ascii="Arial" w:hAnsi="Arial" w:cs="Arial"/>
        </w:rPr>
      </w:pPr>
    </w:p>
    <w:p w14:paraId="2BF47999" w14:textId="6FC9777A" w:rsidR="00597A9E" w:rsidRPr="00190DD4" w:rsidRDefault="00597A9E" w:rsidP="00B53F1C">
      <w:pPr>
        <w:spacing w:after="0" w:line="240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 xml:space="preserve">The application should be submitted electronically to </w:t>
      </w:r>
      <w:r w:rsidR="003B2F01" w:rsidRPr="00190DD4">
        <w:rPr>
          <w:rFonts w:ascii="Arial" w:hAnsi="Arial" w:cs="Arial"/>
        </w:rPr>
        <w:t>SCIL@somerset.gov.uk</w:t>
      </w:r>
      <w:r w:rsidRPr="00190DD4">
        <w:rPr>
          <w:rFonts w:ascii="Arial" w:hAnsi="Arial" w:cs="Arial"/>
        </w:rPr>
        <w:t xml:space="preserve"> and confirmation of receipt should be received within 3-5 working days.  If this confirmation is not received, please check with </w:t>
      </w:r>
      <w:r w:rsidR="008F6AE5" w:rsidRPr="00190DD4">
        <w:rPr>
          <w:rFonts w:ascii="Arial" w:hAnsi="Arial" w:cs="Arial"/>
        </w:rPr>
        <w:t>SCIL</w:t>
      </w:r>
      <w:r w:rsidRPr="00190DD4">
        <w:rPr>
          <w:rFonts w:ascii="Arial" w:hAnsi="Arial" w:cs="Arial"/>
        </w:rPr>
        <w:t>.  We aim to process the application within two weeks.</w:t>
      </w:r>
    </w:p>
    <w:p w14:paraId="211495F0" w14:textId="6C5002A0" w:rsidR="00EF0714" w:rsidRPr="00190DD4" w:rsidRDefault="00EF0714" w:rsidP="00B53F1C">
      <w:pPr>
        <w:spacing w:after="0" w:line="240" w:lineRule="auto"/>
        <w:rPr>
          <w:rFonts w:ascii="Arial" w:hAnsi="Arial" w:cs="Arial"/>
        </w:rPr>
      </w:pPr>
    </w:p>
    <w:p w14:paraId="5481B23A" w14:textId="6A361FFD" w:rsidR="00963B3C" w:rsidRPr="00190DD4" w:rsidRDefault="009701DE" w:rsidP="00B53F1C">
      <w:pPr>
        <w:spacing w:after="0" w:line="240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>Start dates September, January, after Easter</w:t>
      </w:r>
    </w:p>
    <w:p w14:paraId="10C871C3" w14:textId="77777777" w:rsidR="00963B3C" w:rsidRPr="00190DD4" w:rsidRDefault="00963B3C" w:rsidP="00B53F1C">
      <w:pPr>
        <w:spacing w:after="0" w:line="240" w:lineRule="auto"/>
        <w:rPr>
          <w:rFonts w:ascii="Arial" w:hAnsi="Arial" w:cs="Arial"/>
        </w:rPr>
      </w:pPr>
    </w:p>
    <w:p w14:paraId="0563C07D" w14:textId="42DE6452" w:rsidR="00597A9E" w:rsidRPr="00190DD4" w:rsidRDefault="00190DD4" w:rsidP="00B53F1C">
      <w:pPr>
        <w:spacing w:after="0" w:line="240" w:lineRule="auto"/>
        <w:rPr>
          <w:rFonts w:ascii="Arial" w:hAnsi="Arial" w:cs="Arial"/>
          <w:b/>
          <w:bCs/>
        </w:rPr>
      </w:pPr>
      <w:r w:rsidRPr="0005705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E87E5CB" wp14:editId="0EFA6ED1">
            <wp:simplePos x="0" y="0"/>
            <wp:positionH relativeFrom="column">
              <wp:posOffset>5875655</wp:posOffset>
            </wp:positionH>
            <wp:positionV relativeFrom="paragraph">
              <wp:posOffset>624205</wp:posOffset>
            </wp:positionV>
            <wp:extent cx="785495" cy="785495"/>
            <wp:effectExtent l="0" t="0" r="0" b="0"/>
            <wp:wrapSquare wrapText="bothSides"/>
            <wp:docPr id="10" name="Picture 10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A9E" w:rsidRPr="00190DD4">
        <w:rPr>
          <w:rFonts w:ascii="Arial" w:hAnsi="Arial" w:cs="Arial"/>
          <w:b/>
          <w:bCs/>
        </w:rPr>
        <w:t>This document is for your personal use only and does not have to be submitted with your application.</w:t>
      </w:r>
      <w:r w:rsidRPr="00190DD4">
        <w:rPr>
          <w:rFonts w:ascii="Arial" w:hAnsi="Arial" w:cs="Arial"/>
          <w:noProof/>
        </w:rPr>
        <w:t xml:space="preserve"> </w:t>
      </w:r>
    </w:p>
    <w:sectPr w:rsidR="00597A9E" w:rsidRPr="00190DD4" w:rsidSect="00B53F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82FAC"/>
    <w:multiLevelType w:val="hybridMultilevel"/>
    <w:tmpl w:val="23FE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5B1F"/>
    <w:multiLevelType w:val="hybridMultilevel"/>
    <w:tmpl w:val="D97CEF1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1412C"/>
    <w:multiLevelType w:val="hybridMultilevel"/>
    <w:tmpl w:val="EB3E5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B1B2C"/>
    <w:multiLevelType w:val="hybridMultilevel"/>
    <w:tmpl w:val="8058489A"/>
    <w:lvl w:ilvl="0" w:tplc="F3BE815E">
      <w:numFmt w:val="bullet"/>
      <w:lvlText w:val="•"/>
      <w:lvlJc w:val="left"/>
      <w:pPr>
        <w:ind w:left="1080" w:hanging="720"/>
      </w:pPr>
      <w:rPr>
        <w:rFonts w:ascii="Microsoft New Tai Lue" w:eastAsiaTheme="minorHAnsi" w:hAnsi="Microsoft New Tai Lue" w:cs="Microsoft New Tai L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507">
    <w:abstractNumId w:val="2"/>
  </w:num>
  <w:num w:numId="2" w16cid:durableId="2059238596">
    <w:abstractNumId w:val="3"/>
  </w:num>
  <w:num w:numId="3" w16cid:durableId="1492017174">
    <w:abstractNumId w:val="1"/>
  </w:num>
  <w:num w:numId="4" w16cid:durableId="110029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3"/>
    <w:rsid w:val="00130D78"/>
    <w:rsid w:val="001318DD"/>
    <w:rsid w:val="00165DD2"/>
    <w:rsid w:val="00190DD4"/>
    <w:rsid w:val="001954F8"/>
    <w:rsid w:val="00212F93"/>
    <w:rsid w:val="00277B0B"/>
    <w:rsid w:val="003B09B3"/>
    <w:rsid w:val="003B2F01"/>
    <w:rsid w:val="004563C1"/>
    <w:rsid w:val="0054201E"/>
    <w:rsid w:val="00597A9E"/>
    <w:rsid w:val="005C7B80"/>
    <w:rsid w:val="00606288"/>
    <w:rsid w:val="00796539"/>
    <w:rsid w:val="008F6AE5"/>
    <w:rsid w:val="00963B3C"/>
    <w:rsid w:val="009701DE"/>
    <w:rsid w:val="00AF485B"/>
    <w:rsid w:val="00B27DE6"/>
    <w:rsid w:val="00B53F1C"/>
    <w:rsid w:val="00CA5678"/>
    <w:rsid w:val="00D17ACB"/>
    <w:rsid w:val="00DA61EE"/>
    <w:rsid w:val="00E015C2"/>
    <w:rsid w:val="00E42F29"/>
    <w:rsid w:val="00E77485"/>
    <w:rsid w:val="00E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1E34"/>
  <w15:chartTrackingRefBased/>
  <w15:docId w15:val="{7BD8E3CF-853C-42D4-91FC-B58C2D4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eastAsiaTheme="minorHAnsi" w:hAnsi="Microsoft New Tai Lue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8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IL@somerset.gov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866E442DBBA40B8A41EE4F7186AAB" ma:contentTypeVersion="13" ma:contentTypeDescription="Create a new document." ma:contentTypeScope="" ma:versionID="e2e40065b7aca8793a7e0c5f481a96cb">
  <xsd:schema xmlns:xsd="http://www.w3.org/2001/XMLSchema" xmlns:xs="http://www.w3.org/2001/XMLSchema" xmlns:p="http://schemas.microsoft.com/office/2006/metadata/properties" xmlns:ns3="3e6df7b6-8093-4aa8-9ce4-1211b4a7069d" xmlns:ns4="8fe6497e-adc3-426d-8266-52111375eab5" targetNamespace="http://schemas.microsoft.com/office/2006/metadata/properties" ma:root="true" ma:fieldsID="638197092e8da0beb55c5d543d22d07e" ns3:_="" ns4:_="">
    <xsd:import namespace="3e6df7b6-8093-4aa8-9ce4-1211b4a7069d"/>
    <xsd:import namespace="8fe6497e-adc3-426d-8266-52111375ea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df7b6-8093-4aa8-9ce4-1211b4a70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6497e-adc3-426d-8266-52111375e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0A05C-EE0E-4AC4-ABFF-BDD0AE8E02E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ACD5947-902D-4610-AF06-C60611D7B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380E6-17E8-4598-9A26-13C3E2E14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B06D68-13D0-4569-814C-7AE8DE77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df7b6-8093-4aa8-9ce4-1211b4a7069d"/>
    <ds:schemaRef ds:uri="8fe6497e-adc3-426d-8266-52111375e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b4e4fa2-7237-42a3-bf12-b171639134b5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Leoni - SCIL</dc:creator>
  <cp:keywords/>
  <dc:description/>
  <cp:lastModifiedBy>Claudine Leoni - SCIL</cp:lastModifiedBy>
  <cp:revision>7</cp:revision>
  <dcterms:created xsi:type="dcterms:W3CDTF">2021-01-14T14:39:00Z</dcterms:created>
  <dcterms:modified xsi:type="dcterms:W3CDTF">2021-01-22T10:45:00Z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0x010100162866E442DBBA40B8A41EE4F7186AAB</vt:lpwstr>
  </property>
</Properties>
</file>